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FACE1" w14:textId="77777777" w:rsidR="00C7716D" w:rsidRDefault="00C7716D">
      <w:pPr>
        <w:spacing w:after="120" w:line="240" w:lineRule="auto"/>
        <w:jc w:val="both"/>
        <w:rPr>
          <w:rFonts w:ascii="Calibri" w:eastAsia="Times New Roman" w:hAnsi="Calibri" w:cs="Times New Roman"/>
          <w:b/>
          <w:kern w:val="0"/>
          <w:sz w:val="44"/>
          <w:szCs w:val="44"/>
          <w:lang w:eastAsia="it-IT"/>
          <w14:ligatures w14:val="none"/>
        </w:rPr>
      </w:pPr>
    </w:p>
    <w:p w14:paraId="3827E9B0" w14:textId="77777777" w:rsidR="00C7716D" w:rsidRDefault="00C7716D">
      <w:pPr>
        <w:pBdr>
          <w:top w:val="single" w:sz="4" w:space="1" w:color="000000"/>
          <w:left w:val="single" w:sz="4" w:space="4" w:color="000000"/>
          <w:bottom w:val="single" w:sz="4" w:space="1" w:color="000000"/>
          <w:right w:val="single" w:sz="4" w:space="4" w:color="000000"/>
        </w:pBdr>
        <w:spacing w:after="120" w:line="240" w:lineRule="auto"/>
        <w:jc w:val="center"/>
        <w:rPr>
          <w:rFonts w:ascii="Calibri" w:eastAsia="Times New Roman" w:hAnsi="Calibri" w:cs="Times New Roman"/>
          <w:b/>
          <w:kern w:val="0"/>
          <w:sz w:val="44"/>
          <w:szCs w:val="44"/>
          <w:lang w:eastAsia="it-IT"/>
          <w14:ligatures w14:val="none"/>
        </w:rPr>
      </w:pPr>
    </w:p>
    <w:p w14:paraId="6E3CD662" w14:textId="77777777" w:rsidR="00C7716D" w:rsidRDefault="00B61411">
      <w:pPr>
        <w:pBdr>
          <w:top w:val="single" w:sz="4" w:space="1" w:color="000000"/>
          <w:left w:val="single" w:sz="4" w:space="4" w:color="000000"/>
          <w:bottom w:val="single" w:sz="4" w:space="1" w:color="000000"/>
          <w:right w:val="single" w:sz="4" w:space="4" w:color="000000"/>
        </w:pBdr>
        <w:spacing w:after="120" w:line="240" w:lineRule="auto"/>
        <w:jc w:val="center"/>
        <w:rPr>
          <w:rFonts w:ascii="Calibri" w:eastAsia="Times New Roman" w:hAnsi="Calibri" w:cs="Times New Roman"/>
          <w:b/>
          <w:kern w:val="0"/>
          <w:sz w:val="44"/>
          <w:szCs w:val="44"/>
          <w:lang w:eastAsia="it-IT"/>
          <w14:ligatures w14:val="none"/>
        </w:rPr>
      </w:pPr>
      <w:r>
        <w:rPr>
          <w:rFonts w:ascii="Calibri" w:eastAsia="Times New Roman" w:hAnsi="Calibri" w:cs="Times New Roman"/>
          <w:b/>
          <w:kern w:val="0"/>
          <w:sz w:val="44"/>
          <w:szCs w:val="44"/>
          <w:lang w:eastAsia="it-IT"/>
          <w14:ligatures w14:val="none"/>
        </w:rPr>
        <w:t>VADEMECUM del FSE+</w:t>
      </w:r>
    </w:p>
    <w:p w14:paraId="2EF95873" w14:textId="77777777" w:rsidR="00C7716D" w:rsidRDefault="00B61411">
      <w:pPr>
        <w:pBdr>
          <w:top w:val="single" w:sz="4" w:space="1" w:color="000000"/>
          <w:left w:val="single" w:sz="4" w:space="4" w:color="000000"/>
          <w:bottom w:val="single" w:sz="4" w:space="1" w:color="000000"/>
          <w:right w:val="single" w:sz="4" w:space="4" w:color="000000"/>
        </w:pBdr>
        <w:spacing w:after="120" w:line="240" w:lineRule="auto"/>
        <w:jc w:val="center"/>
        <w:rPr>
          <w:rFonts w:ascii="Calibri" w:eastAsia="Times New Roman" w:hAnsi="Calibri" w:cs="Times New Roman"/>
          <w:b/>
          <w:kern w:val="0"/>
          <w:sz w:val="44"/>
          <w:szCs w:val="44"/>
          <w:lang w:eastAsia="it-IT"/>
          <w14:ligatures w14:val="none"/>
        </w:rPr>
      </w:pPr>
      <w:r>
        <w:rPr>
          <w:rFonts w:ascii="Calibri" w:eastAsia="Times New Roman" w:hAnsi="Calibri" w:cs="Times New Roman"/>
          <w:b/>
          <w:kern w:val="0"/>
          <w:sz w:val="44"/>
          <w:szCs w:val="44"/>
          <w:lang w:eastAsia="it-IT"/>
          <w14:ligatures w14:val="none"/>
        </w:rPr>
        <w:t>2021-2027</w:t>
      </w:r>
    </w:p>
    <w:p w14:paraId="2EC30E84" w14:textId="63D43691" w:rsidR="00C7716D" w:rsidRDefault="00B61411">
      <w:pPr>
        <w:pBdr>
          <w:top w:val="single" w:sz="4" w:space="1" w:color="000000"/>
          <w:left w:val="single" w:sz="4" w:space="4" w:color="000000"/>
          <w:bottom w:val="single" w:sz="4" w:space="1" w:color="000000"/>
          <w:right w:val="single" w:sz="4" w:space="4" w:color="000000"/>
        </w:pBdr>
        <w:spacing w:after="120" w:line="240" w:lineRule="auto"/>
        <w:jc w:val="center"/>
        <w:rPr>
          <w:rFonts w:ascii="Calibri" w:eastAsia="Times New Roman" w:hAnsi="Calibri" w:cs="Times New Roman"/>
          <w:b/>
          <w:kern w:val="0"/>
          <w:sz w:val="24"/>
          <w:szCs w:val="24"/>
          <w:lang w:eastAsia="it-IT"/>
          <w14:ligatures w14:val="none"/>
        </w:rPr>
      </w:pPr>
      <w:r>
        <w:rPr>
          <w:rFonts w:ascii="Calibri" w:eastAsia="Times New Roman" w:hAnsi="Calibri" w:cs="Times New Roman"/>
          <w:b/>
          <w:kern w:val="0"/>
          <w:sz w:val="24"/>
          <w:szCs w:val="24"/>
          <w:lang w:eastAsia="it-IT"/>
          <w14:ligatures w14:val="none"/>
        </w:rPr>
        <w:t xml:space="preserve">Versione </w:t>
      </w:r>
      <w:r w:rsidR="007B15EC">
        <w:rPr>
          <w:rFonts w:ascii="Calibri" w:eastAsia="Times New Roman" w:hAnsi="Calibri" w:cs="Times New Roman"/>
          <w:b/>
          <w:kern w:val="0"/>
          <w:sz w:val="24"/>
          <w:szCs w:val="24"/>
          <w:lang w:eastAsia="it-IT"/>
          <w14:ligatures w14:val="none"/>
        </w:rPr>
        <w:t>1</w:t>
      </w:r>
      <w:r>
        <w:rPr>
          <w:rFonts w:ascii="Calibri" w:eastAsia="Times New Roman" w:hAnsi="Calibri" w:cs="Times New Roman"/>
          <w:b/>
          <w:kern w:val="0"/>
          <w:sz w:val="24"/>
          <w:szCs w:val="24"/>
          <w:lang w:eastAsia="it-IT"/>
          <w14:ligatures w14:val="none"/>
        </w:rPr>
        <w:t>.0</w:t>
      </w:r>
      <w:r w:rsidR="00D849E4">
        <w:rPr>
          <w:rFonts w:ascii="Calibri" w:eastAsia="Times New Roman" w:hAnsi="Calibri" w:cs="Times New Roman"/>
          <w:b/>
          <w:kern w:val="0"/>
          <w:sz w:val="24"/>
          <w:szCs w:val="24"/>
          <w:lang w:eastAsia="it-IT"/>
          <w14:ligatures w14:val="none"/>
        </w:rPr>
        <w:t xml:space="preserve"> maggio 2025</w:t>
      </w:r>
    </w:p>
    <w:p w14:paraId="0C10B686" w14:textId="77777777" w:rsidR="00C7716D" w:rsidRDefault="00C7716D">
      <w:pPr>
        <w:spacing w:after="120" w:line="240" w:lineRule="auto"/>
        <w:jc w:val="both"/>
        <w:rPr>
          <w:rFonts w:ascii="Calibri" w:eastAsia="Times New Roman" w:hAnsi="Calibri" w:cs="Times New Roman"/>
          <w:i/>
          <w:kern w:val="0"/>
          <w:sz w:val="44"/>
          <w:szCs w:val="44"/>
          <w:lang w:eastAsia="it-IT"/>
          <w14:ligatures w14:val="none"/>
        </w:rPr>
      </w:pPr>
    </w:p>
    <w:p w14:paraId="7836DA9D" w14:textId="77777777" w:rsidR="00C7716D" w:rsidRDefault="00B61411">
      <w:pPr>
        <w:tabs>
          <w:tab w:val="left" w:pos="8715"/>
        </w:tabs>
        <w:spacing w:after="120" w:line="240" w:lineRule="auto"/>
        <w:jc w:val="right"/>
        <w:rPr>
          <w:rFonts w:ascii="Calibri" w:eastAsia="Times New Roman" w:hAnsi="Calibri" w:cs="Times New Roman"/>
          <w:i/>
          <w:kern w:val="0"/>
          <w:sz w:val="20"/>
          <w:szCs w:val="20"/>
          <w:lang w:eastAsia="it-IT"/>
          <w14:ligatures w14:val="none"/>
        </w:rPr>
      </w:pPr>
      <w:r>
        <w:rPr>
          <w:rFonts w:ascii="Calibri" w:eastAsia="Times New Roman" w:hAnsi="Calibri" w:cs="Times New Roman"/>
          <w:i/>
          <w:kern w:val="0"/>
          <w:sz w:val="44"/>
          <w:szCs w:val="44"/>
          <w:lang w:eastAsia="it-IT"/>
          <w14:ligatures w14:val="none"/>
        </w:rPr>
        <w:tab/>
      </w:r>
    </w:p>
    <w:p w14:paraId="6B6DB21E" w14:textId="77777777" w:rsidR="00C7716D" w:rsidRDefault="00C7716D">
      <w:pPr>
        <w:spacing w:after="120" w:line="240" w:lineRule="auto"/>
        <w:jc w:val="both"/>
        <w:rPr>
          <w:rFonts w:ascii="Calibri" w:eastAsia="Times New Roman" w:hAnsi="Calibri" w:cs="Times New Roman"/>
          <w:b/>
          <w:i/>
          <w:kern w:val="0"/>
          <w:sz w:val="28"/>
          <w:szCs w:val="28"/>
          <w:lang w:eastAsia="it-IT"/>
          <w14:ligatures w14:val="none"/>
        </w:rPr>
      </w:pPr>
    </w:p>
    <w:p w14:paraId="6A57171E" w14:textId="77777777" w:rsidR="00C7716D" w:rsidRDefault="00C7716D">
      <w:pPr>
        <w:spacing w:after="120" w:line="240" w:lineRule="auto"/>
        <w:jc w:val="both"/>
        <w:rPr>
          <w:rFonts w:ascii="Calibri" w:eastAsia="Times New Roman" w:hAnsi="Calibri" w:cs="Times New Roman"/>
          <w:i/>
          <w:kern w:val="0"/>
          <w:sz w:val="44"/>
          <w:szCs w:val="44"/>
          <w:lang w:eastAsia="it-IT"/>
          <w14:ligatures w14:val="none"/>
        </w:rPr>
      </w:pPr>
    </w:p>
    <w:p w14:paraId="2A1EBB3B" w14:textId="77777777" w:rsidR="00C7716D" w:rsidRDefault="00C7716D"/>
    <w:p w14:paraId="78019E65" w14:textId="77777777" w:rsidR="00C7716D" w:rsidRDefault="00C7716D"/>
    <w:p w14:paraId="71269255" w14:textId="77777777" w:rsidR="00C7716D" w:rsidRDefault="00C7716D"/>
    <w:p w14:paraId="6FC8BAA4" w14:textId="77777777" w:rsidR="00C7716D" w:rsidRDefault="00C7716D"/>
    <w:p w14:paraId="02AD17D9" w14:textId="77777777" w:rsidR="00C7716D" w:rsidRDefault="00C7716D"/>
    <w:p w14:paraId="45789375" w14:textId="77777777" w:rsidR="00C7716D" w:rsidRDefault="00C7716D"/>
    <w:p w14:paraId="3DBDCF1D" w14:textId="77777777" w:rsidR="00C7716D" w:rsidRDefault="00C7716D"/>
    <w:p w14:paraId="35BF73B0" w14:textId="77777777" w:rsidR="00C7716D" w:rsidRDefault="00C7716D"/>
    <w:p w14:paraId="0CC5ECD9" w14:textId="77777777" w:rsidR="00C7716D" w:rsidRDefault="00C7716D"/>
    <w:p w14:paraId="201C065E" w14:textId="77777777" w:rsidR="00C7716D" w:rsidRDefault="00C7716D"/>
    <w:p w14:paraId="6E2D0D33" w14:textId="77777777" w:rsidR="00C7716D" w:rsidRDefault="00C7716D"/>
    <w:p w14:paraId="5160618D" w14:textId="77777777" w:rsidR="00C7716D" w:rsidRDefault="00C7716D"/>
    <w:p w14:paraId="798B3A28" w14:textId="77777777" w:rsidR="00C7716D" w:rsidRDefault="00C7716D"/>
    <w:p w14:paraId="6D430BDC" w14:textId="77777777" w:rsidR="00C7716D" w:rsidRDefault="00C7716D"/>
    <w:p w14:paraId="402AF686" w14:textId="77777777" w:rsidR="00C7716D" w:rsidRDefault="00C7716D"/>
    <w:p w14:paraId="4B405968" w14:textId="77777777" w:rsidR="00C7716D" w:rsidRDefault="00C7716D"/>
    <w:p w14:paraId="7EB2C5BE" w14:textId="77777777" w:rsidR="00C7716D" w:rsidRDefault="00C7716D"/>
    <w:p w14:paraId="2B58F77F" w14:textId="77777777" w:rsidR="00C7716D" w:rsidRDefault="00C7716D"/>
    <w:p w14:paraId="0F1B8527" w14:textId="77777777" w:rsidR="00C7716D" w:rsidRDefault="00C7716D"/>
    <w:sdt>
      <w:sdtPr>
        <w:rPr>
          <w:rFonts w:asciiTheme="minorHAnsi" w:eastAsiaTheme="minorHAnsi" w:hAnsiTheme="minorHAnsi" w:cstheme="minorBidi"/>
          <w:color w:val="auto"/>
          <w:kern w:val="2"/>
          <w:sz w:val="22"/>
          <w:szCs w:val="22"/>
          <w:lang w:eastAsia="en-US"/>
          <w14:ligatures w14:val="standardContextual"/>
        </w:rPr>
        <w:id w:val="822853079"/>
        <w:docPartObj>
          <w:docPartGallery w:val="Table of Contents"/>
          <w:docPartUnique/>
        </w:docPartObj>
      </w:sdtPr>
      <w:sdtEndPr/>
      <w:sdtContent>
        <w:p w14:paraId="2DCFDD9F" w14:textId="77777777" w:rsidR="00C7716D" w:rsidRDefault="00B61411">
          <w:pPr>
            <w:pStyle w:val="Titolosommario"/>
            <w:rPr>
              <w:rFonts w:ascii="Calibri" w:hAnsi="Calibri" w:cs="Calibri"/>
              <w:b/>
              <w:bCs/>
              <w:color w:val="000000" w:themeColor="text1"/>
              <w:sz w:val="24"/>
              <w:szCs w:val="24"/>
            </w:rPr>
          </w:pPr>
          <w:r>
            <w:rPr>
              <w:rFonts w:ascii="Calibri" w:hAnsi="Calibri" w:cs="Calibri"/>
              <w:b/>
              <w:bCs/>
              <w:color w:val="000000" w:themeColor="text1"/>
              <w:sz w:val="24"/>
              <w:szCs w:val="24"/>
            </w:rPr>
            <w:t>INDICE</w:t>
          </w:r>
        </w:p>
        <w:p w14:paraId="2F785E92" w14:textId="11422DF9" w:rsidR="004C4106" w:rsidRDefault="00B61411">
          <w:pPr>
            <w:pStyle w:val="Sommario1"/>
            <w:rPr>
              <w:rFonts w:asciiTheme="minorHAnsi" w:eastAsiaTheme="minorEastAsia" w:hAnsiTheme="minorHAnsi" w:cstheme="minorBidi"/>
              <w:noProof/>
              <w:kern w:val="2"/>
              <w:sz w:val="24"/>
              <w:szCs w:val="24"/>
              <w14:ligatures w14:val="standardContextual"/>
            </w:rPr>
          </w:pPr>
          <w:r>
            <w:fldChar w:fldCharType="begin"/>
          </w:r>
          <w:r>
            <w:rPr>
              <w:rStyle w:val="Saltoaindice"/>
              <w:webHidden/>
            </w:rPr>
            <w:instrText>TOC \z \o "1-3" \u \h</w:instrText>
          </w:r>
          <w:r>
            <w:rPr>
              <w:rStyle w:val="Saltoaindice"/>
            </w:rPr>
            <w:fldChar w:fldCharType="separate"/>
          </w:r>
          <w:hyperlink w:anchor="_Toc198300320" w:history="1">
            <w:r w:rsidR="004C4106" w:rsidRPr="00D73784">
              <w:rPr>
                <w:rStyle w:val="Collegamentoipertestuale"/>
                <w:rFonts w:eastAsiaTheme="majorEastAsia"/>
                <w:b/>
                <w:bCs/>
                <w:noProof/>
              </w:rPr>
              <w:t>INTRODUZIONE</w:t>
            </w:r>
            <w:r w:rsidR="004C4106">
              <w:rPr>
                <w:noProof/>
                <w:webHidden/>
              </w:rPr>
              <w:tab/>
            </w:r>
            <w:r w:rsidR="004C4106">
              <w:rPr>
                <w:noProof/>
                <w:webHidden/>
              </w:rPr>
              <w:fldChar w:fldCharType="begin"/>
            </w:r>
            <w:r w:rsidR="004C4106">
              <w:rPr>
                <w:noProof/>
                <w:webHidden/>
              </w:rPr>
              <w:instrText xml:space="preserve"> PAGEREF _Toc198300320 \h </w:instrText>
            </w:r>
            <w:r w:rsidR="004C4106">
              <w:rPr>
                <w:noProof/>
                <w:webHidden/>
              </w:rPr>
            </w:r>
            <w:r w:rsidR="004C4106">
              <w:rPr>
                <w:noProof/>
                <w:webHidden/>
              </w:rPr>
              <w:fldChar w:fldCharType="separate"/>
            </w:r>
            <w:r w:rsidR="004C4106">
              <w:rPr>
                <w:noProof/>
                <w:webHidden/>
              </w:rPr>
              <w:t>4</w:t>
            </w:r>
            <w:r w:rsidR="004C4106">
              <w:rPr>
                <w:noProof/>
                <w:webHidden/>
              </w:rPr>
              <w:fldChar w:fldCharType="end"/>
            </w:r>
          </w:hyperlink>
        </w:p>
        <w:p w14:paraId="37D0D677" w14:textId="697D6B81" w:rsidR="004C4106" w:rsidRDefault="004C4106">
          <w:pPr>
            <w:pStyle w:val="Sommario1"/>
            <w:rPr>
              <w:rFonts w:asciiTheme="minorHAnsi" w:eastAsiaTheme="minorEastAsia" w:hAnsiTheme="minorHAnsi" w:cstheme="minorBidi"/>
              <w:noProof/>
              <w:kern w:val="2"/>
              <w:sz w:val="24"/>
              <w:szCs w:val="24"/>
              <w14:ligatures w14:val="standardContextual"/>
            </w:rPr>
          </w:pPr>
          <w:hyperlink w:anchor="_Toc198300321" w:history="1">
            <w:r w:rsidRPr="00D73784">
              <w:rPr>
                <w:rStyle w:val="Collegamentoipertestuale"/>
                <w:b/>
                <w:bCs/>
                <w:noProof/>
              </w:rPr>
              <w:t>PARTE GENERALE</w:t>
            </w:r>
            <w:r>
              <w:rPr>
                <w:noProof/>
                <w:webHidden/>
              </w:rPr>
              <w:tab/>
            </w:r>
            <w:r>
              <w:rPr>
                <w:noProof/>
                <w:webHidden/>
              </w:rPr>
              <w:fldChar w:fldCharType="begin"/>
            </w:r>
            <w:r>
              <w:rPr>
                <w:noProof/>
                <w:webHidden/>
              </w:rPr>
              <w:instrText xml:space="preserve"> PAGEREF _Toc198300321 \h </w:instrText>
            </w:r>
            <w:r>
              <w:rPr>
                <w:noProof/>
                <w:webHidden/>
              </w:rPr>
            </w:r>
            <w:r>
              <w:rPr>
                <w:noProof/>
                <w:webHidden/>
              </w:rPr>
              <w:fldChar w:fldCharType="separate"/>
            </w:r>
            <w:r>
              <w:rPr>
                <w:noProof/>
                <w:webHidden/>
              </w:rPr>
              <w:t>6</w:t>
            </w:r>
            <w:r>
              <w:rPr>
                <w:noProof/>
                <w:webHidden/>
              </w:rPr>
              <w:fldChar w:fldCharType="end"/>
            </w:r>
          </w:hyperlink>
        </w:p>
        <w:p w14:paraId="61C05B62" w14:textId="7E04B9F9" w:rsidR="004C4106" w:rsidRDefault="004C4106">
          <w:pPr>
            <w:pStyle w:val="Sommario1"/>
            <w:rPr>
              <w:rFonts w:asciiTheme="minorHAnsi" w:eastAsiaTheme="minorEastAsia" w:hAnsiTheme="minorHAnsi" w:cstheme="minorBidi"/>
              <w:noProof/>
              <w:kern w:val="2"/>
              <w:sz w:val="24"/>
              <w:szCs w:val="24"/>
              <w14:ligatures w14:val="standardContextual"/>
            </w:rPr>
          </w:pPr>
          <w:hyperlink w:anchor="_Toc198300322" w:history="1">
            <w:r w:rsidRPr="00D73784">
              <w:rPr>
                <w:rStyle w:val="Collegamentoipertestuale"/>
                <w:b/>
                <w:bCs/>
                <w:noProof/>
              </w:rPr>
              <w:t>1.</w:t>
            </w:r>
            <w:r>
              <w:rPr>
                <w:rFonts w:asciiTheme="minorHAnsi" w:eastAsiaTheme="minorEastAsia" w:hAnsiTheme="minorHAnsi" w:cstheme="minorBidi"/>
                <w:noProof/>
                <w:kern w:val="2"/>
                <w:sz w:val="24"/>
                <w:szCs w:val="24"/>
                <w14:ligatures w14:val="standardContextual"/>
              </w:rPr>
              <w:tab/>
            </w:r>
            <w:r w:rsidRPr="00D73784">
              <w:rPr>
                <w:rStyle w:val="Collegamentoipertestuale"/>
                <w:b/>
                <w:bCs/>
                <w:noProof/>
              </w:rPr>
              <w:t>DEFINIZIONI</w:t>
            </w:r>
            <w:r>
              <w:rPr>
                <w:noProof/>
                <w:webHidden/>
              </w:rPr>
              <w:tab/>
            </w:r>
            <w:r>
              <w:rPr>
                <w:noProof/>
                <w:webHidden/>
              </w:rPr>
              <w:fldChar w:fldCharType="begin"/>
            </w:r>
            <w:r>
              <w:rPr>
                <w:noProof/>
                <w:webHidden/>
              </w:rPr>
              <w:instrText xml:space="preserve"> PAGEREF _Toc198300322 \h </w:instrText>
            </w:r>
            <w:r>
              <w:rPr>
                <w:noProof/>
                <w:webHidden/>
              </w:rPr>
            </w:r>
            <w:r>
              <w:rPr>
                <w:noProof/>
                <w:webHidden/>
              </w:rPr>
              <w:fldChar w:fldCharType="separate"/>
            </w:r>
            <w:r>
              <w:rPr>
                <w:noProof/>
                <w:webHidden/>
              </w:rPr>
              <w:t>6</w:t>
            </w:r>
            <w:r>
              <w:rPr>
                <w:noProof/>
                <w:webHidden/>
              </w:rPr>
              <w:fldChar w:fldCharType="end"/>
            </w:r>
          </w:hyperlink>
        </w:p>
        <w:p w14:paraId="2B7EBBBC" w14:textId="67589001"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23" w:history="1">
            <w:r w:rsidRPr="00D73784">
              <w:rPr>
                <w:rStyle w:val="Collegamentoipertestuale"/>
                <w:b/>
                <w:bCs/>
                <w:noProof/>
              </w:rPr>
              <w:t>1.1. Operazione</w:t>
            </w:r>
            <w:r>
              <w:rPr>
                <w:noProof/>
                <w:webHidden/>
              </w:rPr>
              <w:tab/>
            </w:r>
            <w:r>
              <w:rPr>
                <w:noProof/>
                <w:webHidden/>
              </w:rPr>
              <w:fldChar w:fldCharType="begin"/>
            </w:r>
            <w:r>
              <w:rPr>
                <w:noProof/>
                <w:webHidden/>
              </w:rPr>
              <w:instrText xml:space="preserve"> PAGEREF _Toc198300323 \h </w:instrText>
            </w:r>
            <w:r>
              <w:rPr>
                <w:noProof/>
                <w:webHidden/>
              </w:rPr>
            </w:r>
            <w:r>
              <w:rPr>
                <w:noProof/>
                <w:webHidden/>
              </w:rPr>
              <w:fldChar w:fldCharType="separate"/>
            </w:r>
            <w:r>
              <w:rPr>
                <w:noProof/>
                <w:webHidden/>
              </w:rPr>
              <w:t>6</w:t>
            </w:r>
            <w:r>
              <w:rPr>
                <w:noProof/>
                <w:webHidden/>
              </w:rPr>
              <w:fldChar w:fldCharType="end"/>
            </w:r>
          </w:hyperlink>
        </w:p>
        <w:p w14:paraId="37F4DBD0" w14:textId="5769A13D"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24" w:history="1">
            <w:r w:rsidRPr="00D73784">
              <w:rPr>
                <w:rStyle w:val="Collegamentoipertestuale"/>
                <w:b/>
                <w:bCs/>
                <w:noProof/>
              </w:rPr>
              <w:t>1.2. Beneficiario</w:t>
            </w:r>
            <w:r>
              <w:rPr>
                <w:noProof/>
                <w:webHidden/>
              </w:rPr>
              <w:tab/>
            </w:r>
            <w:r>
              <w:rPr>
                <w:noProof/>
                <w:webHidden/>
              </w:rPr>
              <w:fldChar w:fldCharType="begin"/>
            </w:r>
            <w:r>
              <w:rPr>
                <w:noProof/>
                <w:webHidden/>
              </w:rPr>
              <w:instrText xml:space="preserve"> PAGEREF _Toc198300324 \h </w:instrText>
            </w:r>
            <w:r>
              <w:rPr>
                <w:noProof/>
                <w:webHidden/>
              </w:rPr>
            </w:r>
            <w:r>
              <w:rPr>
                <w:noProof/>
                <w:webHidden/>
              </w:rPr>
              <w:fldChar w:fldCharType="separate"/>
            </w:r>
            <w:r>
              <w:rPr>
                <w:noProof/>
                <w:webHidden/>
              </w:rPr>
              <w:t>6</w:t>
            </w:r>
            <w:r>
              <w:rPr>
                <w:noProof/>
                <w:webHidden/>
              </w:rPr>
              <w:fldChar w:fldCharType="end"/>
            </w:r>
          </w:hyperlink>
        </w:p>
        <w:p w14:paraId="47A17D19" w14:textId="728D608A"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25" w:history="1">
            <w:r w:rsidRPr="00D73784">
              <w:rPr>
                <w:rStyle w:val="Collegamentoipertestuale"/>
                <w:b/>
                <w:bCs/>
                <w:noProof/>
              </w:rPr>
              <w:t>1.3 Forme del sostegno (art. 52)</w:t>
            </w:r>
            <w:r>
              <w:rPr>
                <w:noProof/>
                <w:webHidden/>
              </w:rPr>
              <w:tab/>
            </w:r>
            <w:r>
              <w:rPr>
                <w:noProof/>
                <w:webHidden/>
              </w:rPr>
              <w:fldChar w:fldCharType="begin"/>
            </w:r>
            <w:r>
              <w:rPr>
                <w:noProof/>
                <w:webHidden/>
              </w:rPr>
              <w:instrText xml:space="preserve"> PAGEREF _Toc198300325 \h </w:instrText>
            </w:r>
            <w:r>
              <w:rPr>
                <w:noProof/>
                <w:webHidden/>
              </w:rPr>
            </w:r>
            <w:r>
              <w:rPr>
                <w:noProof/>
                <w:webHidden/>
              </w:rPr>
              <w:fldChar w:fldCharType="separate"/>
            </w:r>
            <w:r>
              <w:rPr>
                <w:noProof/>
                <w:webHidden/>
              </w:rPr>
              <w:t>11</w:t>
            </w:r>
            <w:r>
              <w:rPr>
                <w:noProof/>
                <w:webHidden/>
              </w:rPr>
              <w:fldChar w:fldCharType="end"/>
            </w:r>
          </w:hyperlink>
        </w:p>
        <w:p w14:paraId="19490D50" w14:textId="665AF2F3"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26" w:history="1">
            <w:r w:rsidRPr="00D73784">
              <w:rPr>
                <w:rStyle w:val="Collegamentoipertestuale"/>
                <w:rFonts w:eastAsia="Times New Roman"/>
                <w:b/>
                <w:bCs/>
                <w:noProof/>
              </w:rPr>
              <w:t>Sovvenzioni (Ambito di applicazione e forma delle sovvenzioni art. 183 e Forme di contributo dell’Unione – Art. 125 RF)</w:t>
            </w:r>
            <w:r>
              <w:rPr>
                <w:noProof/>
                <w:webHidden/>
              </w:rPr>
              <w:tab/>
            </w:r>
            <w:r>
              <w:rPr>
                <w:noProof/>
                <w:webHidden/>
              </w:rPr>
              <w:fldChar w:fldCharType="begin"/>
            </w:r>
            <w:r>
              <w:rPr>
                <w:noProof/>
                <w:webHidden/>
              </w:rPr>
              <w:instrText xml:space="preserve"> PAGEREF _Toc198300326 \h </w:instrText>
            </w:r>
            <w:r>
              <w:rPr>
                <w:noProof/>
                <w:webHidden/>
              </w:rPr>
            </w:r>
            <w:r>
              <w:rPr>
                <w:noProof/>
                <w:webHidden/>
              </w:rPr>
              <w:fldChar w:fldCharType="separate"/>
            </w:r>
            <w:r>
              <w:rPr>
                <w:noProof/>
                <w:webHidden/>
              </w:rPr>
              <w:t>11</w:t>
            </w:r>
            <w:r>
              <w:rPr>
                <w:noProof/>
                <w:webHidden/>
              </w:rPr>
              <w:fldChar w:fldCharType="end"/>
            </w:r>
          </w:hyperlink>
        </w:p>
        <w:p w14:paraId="229078C0" w14:textId="6153EAB1"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27" w:history="1">
            <w:r w:rsidRPr="00D73784">
              <w:rPr>
                <w:rStyle w:val="Collegamentoipertestuale"/>
                <w:rFonts w:eastAsia="Times New Roman"/>
                <w:b/>
                <w:bCs/>
                <w:noProof/>
              </w:rPr>
              <w:t>Strumenti finanziari</w:t>
            </w:r>
            <w:r>
              <w:rPr>
                <w:noProof/>
                <w:webHidden/>
              </w:rPr>
              <w:tab/>
            </w:r>
            <w:r>
              <w:rPr>
                <w:noProof/>
                <w:webHidden/>
              </w:rPr>
              <w:fldChar w:fldCharType="begin"/>
            </w:r>
            <w:r>
              <w:rPr>
                <w:noProof/>
                <w:webHidden/>
              </w:rPr>
              <w:instrText xml:space="preserve"> PAGEREF _Toc198300327 \h </w:instrText>
            </w:r>
            <w:r>
              <w:rPr>
                <w:noProof/>
                <w:webHidden/>
              </w:rPr>
            </w:r>
            <w:r>
              <w:rPr>
                <w:noProof/>
                <w:webHidden/>
              </w:rPr>
              <w:fldChar w:fldCharType="separate"/>
            </w:r>
            <w:r>
              <w:rPr>
                <w:noProof/>
                <w:webHidden/>
              </w:rPr>
              <w:t>11</w:t>
            </w:r>
            <w:r>
              <w:rPr>
                <w:noProof/>
                <w:webHidden/>
              </w:rPr>
              <w:fldChar w:fldCharType="end"/>
            </w:r>
          </w:hyperlink>
        </w:p>
        <w:p w14:paraId="1B752A8E" w14:textId="46B7A011"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28" w:history="1">
            <w:r w:rsidRPr="00D73784">
              <w:rPr>
                <w:rStyle w:val="Collegamentoipertestuale"/>
                <w:rFonts w:eastAsia="Times New Roman"/>
                <w:b/>
                <w:bCs/>
                <w:noProof/>
              </w:rPr>
              <w:t>Premi</w:t>
            </w:r>
            <w:r>
              <w:rPr>
                <w:noProof/>
                <w:webHidden/>
              </w:rPr>
              <w:tab/>
            </w:r>
            <w:r>
              <w:rPr>
                <w:noProof/>
                <w:webHidden/>
              </w:rPr>
              <w:fldChar w:fldCharType="begin"/>
            </w:r>
            <w:r>
              <w:rPr>
                <w:noProof/>
                <w:webHidden/>
              </w:rPr>
              <w:instrText xml:space="preserve"> PAGEREF _Toc198300328 \h </w:instrText>
            </w:r>
            <w:r>
              <w:rPr>
                <w:noProof/>
                <w:webHidden/>
              </w:rPr>
            </w:r>
            <w:r>
              <w:rPr>
                <w:noProof/>
                <w:webHidden/>
              </w:rPr>
              <w:fldChar w:fldCharType="separate"/>
            </w:r>
            <w:r>
              <w:rPr>
                <w:noProof/>
                <w:webHidden/>
              </w:rPr>
              <w:t>11</w:t>
            </w:r>
            <w:r>
              <w:rPr>
                <w:noProof/>
                <w:webHidden/>
              </w:rPr>
              <w:fldChar w:fldCharType="end"/>
            </w:r>
          </w:hyperlink>
        </w:p>
        <w:p w14:paraId="78EE4407" w14:textId="30D99055"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29" w:history="1">
            <w:r w:rsidRPr="00D73784">
              <w:rPr>
                <w:rStyle w:val="Collegamentoipertestuale"/>
                <w:b/>
                <w:bCs/>
                <w:noProof/>
              </w:rPr>
              <w:t>1.4 Contratti pubblici: Appalti e concessioni</w:t>
            </w:r>
            <w:r>
              <w:rPr>
                <w:noProof/>
                <w:webHidden/>
              </w:rPr>
              <w:tab/>
            </w:r>
            <w:r>
              <w:rPr>
                <w:noProof/>
                <w:webHidden/>
              </w:rPr>
              <w:fldChar w:fldCharType="begin"/>
            </w:r>
            <w:r>
              <w:rPr>
                <w:noProof/>
                <w:webHidden/>
              </w:rPr>
              <w:instrText xml:space="preserve"> PAGEREF _Toc198300329 \h </w:instrText>
            </w:r>
            <w:r>
              <w:rPr>
                <w:noProof/>
                <w:webHidden/>
              </w:rPr>
            </w:r>
            <w:r>
              <w:rPr>
                <w:noProof/>
                <w:webHidden/>
              </w:rPr>
              <w:fldChar w:fldCharType="separate"/>
            </w:r>
            <w:r>
              <w:rPr>
                <w:noProof/>
                <w:webHidden/>
              </w:rPr>
              <w:t>12</w:t>
            </w:r>
            <w:r>
              <w:rPr>
                <w:noProof/>
                <w:webHidden/>
              </w:rPr>
              <w:fldChar w:fldCharType="end"/>
            </w:r>
          </w:hyperlink>
        </w:p>
        <w:p w14:paraId="67B4B474" w14:textId="28084778"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30" w:history="1">
            <w:r w:rsidRPr="00D73784">
              <w:rPr>
                <w:rStyle w:val="Collegamentoipertestuale"/>
                <w:rFonts w:cs="Times New Roman"/>
                <w:b/>
                <w:bCs/>
                <w:noProof/>
              </w:rPr>
              <w:t>1.5 Organismo intermedio</w:t>
            </w:r>
            <w:r>
              <w:rPr>
                <w:noProof/>
                <w:webHidden/>
              </w:rPr>
              <w:tab/>
            </w:r>
            <w:r>
              <w:rPr>
                <w:noProof/>
                <w:webHidden/>
              </w:rPr>
              <w:fldChar w:fldCharType="begin"/>
            </w:r>
            <w:r>
              <w:rPr>
                <w:noProof/>
                <w:webHidden/>
              </w:rPr>
              <w:instrText xml:space="preserve"> PAGEREF _Toc198300330 \h </w:instrText>
            </w:r>
            <w:r>
              <w:rPr>
                <w:noProof/>
                <w:webHidden/>
              </w:rPr>
            </w:r>
            <w:r>
              <w:rPr>
                <w:noProof/>
                <w:webHidden/>
              </w:rPr>
              <w:fldChar w:fldCharType="separate"/>
            </w:r>
            <w:r>
              <w:rPr>
                <w:noProof/>
                <w:webHidden/>
              </w:rPr>
              <w:t>12</w:t>
            </w:r>
            <w:r>
              <w:rPr>
                <w:noProof/>
                <w:webHidden/>
              </w:rPr>
              <w:fldChar w:fldCharType="end"/>
            </w:r>
          </w:hyperlink>
        </w:p>
        <w:p w14:paraId="1A7BC658" w14:textId="0958BC59"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31" w:history="1">
            <w:r w:rsidRPr="00D73784">
              <w:rPr>
                <w:rStyle w:val="Collegamentoipertestuale"/>
                <w:b/>
                <w:bCs/>
                <w:noProof/>
              </w:rPr>
              <w:t>1.6 Forme di partenariato</w:t>
            </w:r>
            <w:r>
              <w:rPr>
                <w:noProof/>
                <w:webHidden/>
              </w:rPr>
              <w:tab/>
            </w:r>
            <w:r>
              <w:rPr>
                <w:noProof/>
                <w:webHidden/>
              </w:rPr>
              <w:fldChar w:fldCharType="begin"/>
            </w:r>
            <w:r>
              <w:rPr>
                <w:noProof/>
                <w:webHidden/>
              </w:rPr>
              <w:instrText xml:space="preserve"> PAGEREF _Toc198300331 \h </w:instrText>
            </w:r>
            <w:r>
              <w:rPr>
                <w:noProof/>
                <w:webHidden/>
              </w:rPr>
            </w:r>
            <w:r>
              <w:rPr>
                <w:noProof/>
                <w:webHidden/>
              </w:rPr>
              <w:fldChar w:fldCharType="separate"/>
            </w:r>
            <w:r>
              <w:rPr>
                <w:noProof/>
                <w:webHidden/>
              </w:rPr>
              <w:t>13</w:t>
            </w:r>
            <w:r>
              <w:rPr>
                <w:noProof/>
                <w:webHidden/>
              </w:rPr>
              <w:fldChar w:fldCharType="end"/>
            </w:r>
          </w:hyperlink>
        </w:p>
        <w:p w14:paraId="1974EFA5" w14:textId="71545681"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32" w:history="1">
            <w:r w:rsidRPr="00D73784">
              <w:rPr>
                <w:rStyle w:val="Collegamentoipertestuale"/>
                <w:b/>
                <w:bCs/>
                <w:noProof/>
              </w:rPr>
              <w:t>1.7 Contributo pubblico e costo totale</w:t>
            </w:r>
            <w:r>
              <w:rPr>
                <w:noProof/>
                <w:webHidden/>
              </w:rPr>
              <w:tab/>
            </w:r>
            <w:r>
              <w:rPr>
                <w:noProof/>
                <w:webHidden/>
              </w:rPr>
              <w:fldChar w:fldCharType="begin"/>
            </w:r>
            <w:r>
              <w:rPr>
                <w:noProof/>
                <w:webHidden/>
              </w:rPr>
              <w:instrText xml:space="preserve"> PAGEREF _Toc198300332 \h </w:instrText>
            </w:r>
            <w:r>
              <w:rPr>
                <w:noProof/>
                <w:webHidden/>
              </w:rPr>
            </w:r>
            <w:r>
              <w:rPr>
                <w:noProof/>
                <w:webHidden/>
              </w:rPr>
              <w:fldChar w:fldCharType="separate"/>
            </w:r>
            <w:r>
              <w:rPr>
                <w:noProof/>
                <w:webHidden/>
              </w:rPr>
              <w:t>14</w:t>
            </w:r>
            <w:r>
              <w:rPr>
                <w:noProof/>
                <w:webHidden/>
              </w:rPr>
              <w:fldChar w:fldCharType="end"/>
            </w:r>
          </w:hyperlink>
        </w:p>
        <w:p w14:paraId="361A3FF8" w14:textId="26F47509" w:rsidR="004C4106" w:rsidRDefault="004C4106">
          <w:pPr>
            <w:pStyle w:val="Sommario1"/>
            <w:rPr>
              <w:rFonts w:asciiTheme="minorHAnsi" w:eastAsiaTheme="minorEastAsia" w:hAnsiTheme="minorHAnsi" w:cstheme="minorBidi"/>
              <w:noProof/>
              <w:kern w:val="2"/>
              <w:sz w:val="24"/>
              <w:szCs w:val="24"/>
              <w14:ligatures w14:val="standardContextual"/>
            </w:rPr>
          </w:pPr>
          <w:hyperlink w:anchor="_Toc198300333" w:history="1">
            <w:r w:rsidRPr="00D73784">
              <w:rPr>
                <w:rStyle w:val="Collegamentoipertestuale"/>
                <w:b/>
                <w:bCs/>
                <w:noProof/>
              </w:rPr>
              <w:t>2.</w:t>
            </w:r>
            <w:r>
              <w:rPr>
                <w:rFonts w:asciiTheme="minorHAnsi" w:eastAsiaTheme="minorEastAsia" w:hAnsiTheme="minorHAnsi" w:cstheme="minorBidi"/>
                <w:noProof/>
                <w:kern w:val="2"/>
                <w:sz w:val="24"/>
                <w:szCs w:val="24"/>
                <w14:ligatures w14:val="standardContextual"/>
              </w:rPr>
              <w:tab/>
            </w:r>
            <w:r w:rsidRPr="00D73784">
              <w:rPr>
                <w:rStyle w:val="Collegamentoipertestuale"/>
                <w:b/>
                <w:bCs/>
                <w:noProof/>
              </w:rPr>
              <w:t>LE PROCEDURE DI AFFIDAMENTO</w:t>
            </w:r>
            <w:r>
              <w:rPr>
                <w:noProof/>
                <w:webHidden/>
              </w:rPr>
              <w:tab/>
            </w:r>
            <w:r>
              <w:rPr>
                <w:noProof/>
                <w:webHidden/>
              </w:rPr>
              <w:fldChar w:fldCharType="begin"/>
            </w:r>
            <w:r>
              <w:rPr>
                <w:noProof/>
                <w:webHidden/>
              </w:rPr>
              <w:instrText xml:space="preserve"> PAGEREF _Toc198300333 \h </w:instrText>
            </w:r>
            <w:r>
              <w:rPr>
                <w:noProof/>
                <w:webHidden/>
              </w:rPr>
            </w:r>
            <w:r>
              <w:rPr>
                <w:noProof/>
                <w:webHidden/>
              </w:rPr>
              <w:fldChar w:fldCharType="separate"/>
            </w:r>
            <w:r>
              <w:rPr>
                <w:noProof/>
                <w:webHidden/>
              </w:rPr>
              <w:t>14</w:t>
            </w:r>
            <w:r>
              <w:rPr>
                <w:noProof/>
                <w:webHidden/>
              </w:rPr>
              <w:fldChar w:fldCharType="end"/>
            </w:r>
          </w:hyperlink>
        </w:p>
        <w:p w14:paraId="2814DB52" w14:textId="611D4164"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34" w:history="1">
            <w:r w:rsidRPr="00D73784">
              <w:rPr>
                <w:rStyle w:val="Collegamentoipertestuale"/>
                <w:b/>
                <w:bCs/>
                <w:noProof/>
              </w:rPr>
              <w:t>2.1</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b/>
                <w:bCs/>
                <w:noProof/>
              </w:rPr>
              <w:t>Principi generali</w:t>
            </w:r>
            <w:r>
              <w:rPr>
                <w:noProof/>
                <w:webHidden/>
              </w:rPr>
              <w:tab/>
            </w:r>
            <w:r>
              <w:rPr>
                <w:noProof/>
                <w:webHidden/>
              </w:rPr>
              <w:fldChar w:fldCharType="begin"/>
            </w:r>
            <w:r>
              <w:rPr>
                <w:noProof/>
                <w:webHidden/>
              </w:rPr>
              <w:instrText xml:space="preserve"> PAGEREF _Toc198300334 \h </w:instrText>
            </w:r>
            <w:r>
              <w:rPr>
                <w:noProof/>
                <w:webHidden/>
              </w:rPr>
            </w:r>
            <w:r>
              <w:rPr>
                <w:noProof/>
                <w:webHidden/>
              </w:rPr>
              <w:fldChar w:fldCharType="separate"/>
            </w:r>
            <w:r>
              <w:rPr>
                <w:noProof/>
                <w:webHidden/>
              </w:rPr>
              <w:t>14</w:t>
            </w:r>
            <w:r>
              <w:rPr>
                <w:noProof/>
                <w:webHidden/>
              </w:rPr>
              <w:fldChar w:fldCharType="end"/>
            </w:r>
          </w:hyperlink>
        </w:p>
        <w:p w14:paraId="432EA48B" w14:textId="727535EA"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35" w:history="1">
            <w:r w:rsidRPr="00D73784">
              <w:rPr>
                <w:rStyle w:val="Collegamentoipertestuale"/>
                <w:rFonts w:cs="Times New Roman"/>
                <w:b/>
                <w:bCs/>
                <w:noProof/>
              </w:rPr>
              <w:t>2.2</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Tipologie di Procedure e fasi della selezione</w:t>
            </w:r>
            <w:r>
              <w:rPr>
                <w:noProof/>
                <w:webHidden/>
              </w:rPr>
              <w:tab/>
            </w:r>
            <w:r>
              <w:rPr>
                <w:noProof/>
                <w:webHidden/>
              </w:rPr>
              <w:fldChar w:fldCharType="begin"/>
            </w:r>
            <w:r>
              <w:rPr>
                <w:noProof/>
                <w:webHidden/>
              </w:rPr>
              <w:instrText xml:space="preserve"> PAGEREF _Toc198300335 \h </w:instrText>
            </w:r>
            <w:r>
              <w:rPr>
                <w:noProof/>
                <w:webHidden/>
              </w:rPr>
            </w:r>
            <w:r>
              <w:rPr>
                <w:noProof/>
                <w:webHidden/>
              </w:rPr>
              <w:fldChar w:fldCharType="separate"/>
            </w:r>
            <w:r>
              <w:rPr>
                <w:noProof/>
                <w:webHidden/>
              </w:rPr>
              <w:t>17</w:t>
            </w:r>
            <w:r>
              <w:rPr>
                <w:noProof/>
                <w:webHidden/>
              </w:rPr>
              <w:fldChar w:fldCharType="end"/>
            </w:r>
          </w:hyperlink>
        </w:p>
        <w:p w14:paraId="6F6B3479" w14:textId="0C3EF5B7"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36" w:history="1">
            <w:r w:rsidRPr="00D73784">
              <w:rPr>
                <w:rStyle w:val="Collegamentoipertestuale"/>
                <w:rFonts w:cs="Times New Roman"/>
                <w:b/>
                <w:bCs/>
                <w:noProof/>
              </w:rPr>
              <w:t xml:space="preserve">2.3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Eccezioni alla procedura ad evidenza pubblica. Le Procedure non competitive</w:t>
            </w:r>
            <w:r>
              <w:rPr>
                <w:noProof/>
                <w:webHidden/>
              </w:rPr>
              <w:tab/>
            </w:r>
            <w:r>
              <w:rPr>
                <w:noProof/>
                <w:webHidden/>
              </w:rPr>
              <w:fldChar w:fldCharType="begin"/>
            </w:r>
            <w:r>
              <w:rPr>
                <w:noProof/>
                <w:webHidden/>
              </w:rPr>
              <w:instrText xml:space="preserve"> PAGEREF _Toc198300336 \h </w:instrText>
            </w:r>
            <w:r>
              <w:rPr>
                <w:noProof/>
                <w:webHidden/>
              </w:rPr>
            </w:r>
            <w:r>
              <w:rPr>
                <w:noProof/>
                <w:webHidden/>
              </w:rPr>
              <w:fldChar w:fldCharType="separate"/>
            </w:r>
            <w:r>
              <w:rPr>
                <w:noProof/>
                <w:webHidden/>
              </w:rPr>
              <w:t>20</w:t>
            </w:r>
            <w:r>
              <w:rPr>
                <w:noProof/>
                <w:webHidden/>
              </w:rPr>
              <w:fldChar w:fldCharType="end"/>
            </w:r>
          </w:hyperlink>
        </w:p>
        <w:p w14:paraId="7EC8E6D6" w14:textId="4FA2D4B4"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37" w:history="1">
            <w:r w:rsidRPr="00D73784">
              <w:rPr>
                <w:rStyle w:val="Collegamentoipertestuale"/>
                <w:rFonts w:eastAsia="Times New Roman"/>
                <w:b/>
                <w:bCs/>
                <w:noProof/>
              </w:rPr>
              <w:t>Uso della procedura negoziata senza previa pubblicazione</w:t>
            </w:r>
            <w:r>
              <w:rPr>
                <w:noProof/>
                <w:webHidden/>
              </w:rPr>
              <w:tab/>
            </w:r>
            <w:r>
              <w:rPr>
                <w:noProof/>
                <w:webHidden/>
              </w:rPr>
              <w:fldChar w:fldCharType="begin"/>
            </w:r>
            <w:r>
              <w:rPr>
                <w:noProof/>
                <w:webHidden/>
              </w:rPr>
              <w:instrText xml:space="preserve"> PAGEREF _Toc198300337 \h </w:instrText>
            </w:r>
            <w:r>
              <w:rPr>
                <w:noProof/>
                <w:webHidden/>
              </w:rPr>
            </w:r>
            <w:r>
              <w:rPr>
                <w:noProof/>
                <w:webHidden/>
              </w:rPr>
              <w:fldChar w:fldCharType="separate"/>
            </w:r>
            <w:r>
              <w:rPr>
                <w:noProof/>
                <w:webHidden/>
              </w:rPr>
              <w:t>20</w:t>
            </w:r>
            <w:r>
              <w:rPr>
                <w:noProof/>
                <w:webHidden/>
              </w:rPr>
              <w:fldChar w:fldCharType="end"/>
            </w:r>
          </w:hyperlink>
        </w:p>
        <w:p w14:paraId="7C4C9AB2" w14:textId="4B1C2587"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38" w:history="1">
            <w:r w:rsidRPr="00D73784">
              <w:rPr>
                <w:rStyle w:val="Collegamentoipertestuale"/>
                <w:rFonts w:eastAsia="Times New Roman"/>
                <w:b/>
                <w:bCs/>
                <w:noProof/>
              </w:rPr>
              <w:t>In house providing</w:t>
            </w:r>
            <w:r>
              <w:rPr>
                <w:noProof/>
                <w:webHidden/>
              </w:rPr>
              <w:tab/>
            </w:r>
            <w:r>
              <w:rPr>
                <w:noProof/>
                <w:webHidden/>
              </w:rPr>
              <w:fldChar w:fldCharType="begin"/>
            </w:r>
            <w:r>
              <w:rPr>
                <w:noProof/>
                <w:webHidden/>
              </w:rPr>
              <w:instrText xml:space="preserve"> PAGEREF _Toc198300338 \h </w:instrText>
            </w:r>
            <w:r>
              <w:rPr>
                <w:noProof/>
                <w:webHidden/>
              </w:rPr>
            </w:r>
            <w:r>
              <w:rPr>
                <w:noProof/>
                <w:webHidden/>
              </w:rPr>
              <w:fldChar w:fldCharType="separate"/>
            </w:r>
            <w:r>
              <w:rPr>
                <w:noProof/>
                <w:webHidden/>
              </w:rPr>
              <w:t>21</w:t>
            </w:r>
            <w:r>
              <w:rPr>
                <w:noProof/>
                <w:webHidden/>
              </w:rPr>
              <w:fldChar w:fldCharType="end"/>
            </w:r>
          </w:hyperlink>
        </w:p>
        <w:p w14:paraId="21D7A1B7" w14:textId="3B8F1586"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39" w:history="1">
            <w:r w:rsidRPr="00D73784">
              <w:rPr>
                <w:rStyle w:val="Collegamentoipertestuale"/>
                <w:rFonts w:eastAsia="Times New Roman"/>
                <w:b/>
                <w:bCs/>
                <w:noProof/>
              </w:rPr>
              <w:t>Cooperazione fra amministrazioni</w:t>
            </w:r>
            <w:r>
              <w:rPr>
                <w:noProof/>
                <w:webHidden/>
              </w:rPr>
              <w:tab/>
            </w:r>
            <w:r>
              <w:rPr>
                <w:noProof/>
                <w:webHidden/>
              </w:rPr>
              <w:fldChar w:fldCharType="begin"/>
            </w:r>
            <w:r>
              <w:rPr>
                <w:noProof/>
                <w:webHidden/>
              </w:rPr>
              <w:instrText xml:space="preserve"> PAGEREF _Toc198300339 \h </w:instrText>
            </w:r>
            <w:r>
              <w:rPr>
                <w:noProof/>
                <w:webHidden/>
              </w:rPr>
            </w:r>
            <w:r>
              <w:rPr>
                <w:noProof/>
                <w:webHidden/>
              </w:rPr>
              <w:fldChar w:fldCharType="separate"/>
            </w:r>
            <w:r>
              <w:rPr>
                <w:noProof/>
                <w:webHidden/>
              </w:rPr>
              <w:t>23</w:t>
            </w:r>
            <w:r>
              <w:rPr>
                <w:noProof/>
                <w:webHidden/>
              </w:rPr>
              <w:fldChar w:fldCharType="end"/>
            </w:r>
          </w:hyperlink>
        </w:p>
        <w:p w14:paraId="6863B77B" w14:textId="6835AAA7" w:rsidR="004C4106" w:rsidRDefault="004C4106">
          <w:pPr>
            <w:pStyle w:val="Sommario1"/>
            <w:rPr>
              <w:rFonts w:asciiTheme="minorHAnsi" w:eastAsiaTheme="minorEastAsia" w:hAnsiTheme="minorHAnsi" w:cstheme="minorBidi"/>
              <w:noProof/>
              <w:kern w:val="2"/>
              <w:sz w:val="24"/>
              <w:szCs w:val="24"/>
              <w14:ligatures w14:val="standardContextual"/>
            </w:rPr>
          </w:pPr>
          <w:hyperlink w:anchor="_Toc198300340" w:history="1">
            <w:r w:rsidRPr="00D73784">
              <w:rPr>
                <w:rStyle w:val="Collegamentoipertestuale"/>
                <w:b/>
                <w:bCs/>
                <w:noProof/>
              </w:rPr>
              <w:t>3.</w:t>
            </w:r>
            <w:r>
              <w:rPr>
                <w:rFonts w:asciiTheme="minorHAnsi" w:eastAsiaTheme="minorEastAsia" w:hAnsiTheme="minorHAnsi" w:cstheme="minorBidi"/>
                <w:noProof/>
                <w:kern w:val="2"/>
                <w:sz w:val="24"/>
                <w:szCs w:val="24"/>
                <w14:ligatures w14:val="standardContextual"/>
              </w:rPr>
              <w:tab/>
            </w:r>
            <w:r w:rsidRPr="00D73784">
              <w:rPr>
                <w:rStyle w:val="Collegamentoipertestuale"/>
                <w:b/>
                <w:bCs/>
                <w:noProof/>
              </w:rPr>
              <w:t>DISPOSIZIONI GENERALI</w:t>
            </w:r>
            <w:r>
              <w:rPr>
                <w:noProof/>
                <w:webHidden/>
              </w:rPr>
              <w:tab/>
            </w:r>
            <w:r>
              <w:rPr>
                <w:noProof/>
                <w:webHidden/>
              </w:rPr>
              <w:fldChar w:fldCharType="begin"/>
            </w:r>
            <w:r>
              <w:rPr>
                <w:noProof/>
                <w:webHidden/>
              </w:rPr>
              <w:instrText xml:space="preserve"> PAGEREF _Toc198300340 \h </w:instrText>
            </w:r>
            <w:r>
              <w:rPr>
                <w:noProof/>
                <w:webHidden/>
              </w:rPr>
            </w:r>
            <w:r>
              <w:rPr>
                <w:noProof/>
                <w:webHidden/>
              </w:rPr>
              <w:fldChar w:fldCharType="separate"/>
            </w:r>
            <w:r>
              <w:rPr>
                <w:noProof/>
                <w:webHidden/>
              </w:rPr>
              <w:t>25</w:t>
            </w:r>
            <w:r>
              <w:rPr>
                <w:noProof/>
                <w:webHidden/>
              </w:rPr>
              <w:fldChar w:fldCharType="end"/>
            </w:r>
          </w:hyperlink>
        </w:p>
        <w:p w14:paraId="5482C6E5" w14:textId="61817BF6"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41" w:history="1">
            <w:r w:rsidRPr="00D73784">
              <w:rPr>
                <w:rStyle w:val="Collegamentoipertestuale"/>
                <w:rFonts w:cs="Times New Roman"/>
                <w:b/>
                <w:bCs/>
                <w:noProof/>
              </w:rPr>
              <w:t>3.1 Principi e requisiti di ammissibilità</w:t>
            </w:r>
            <w:r>
              <w:rPr>
                <w:noProof/>
                <w:webHidden/>
              </w:rPr>
              <w:tab/>
            </w:r>
            <w:r>
              <w:rPr>
                <w:noProof/>
                <w:webHidden/>
              </w:rPr>
              <w:fldChar w:fldCharType="begin"/>
            </w:r>
            <w:r>
              <w:rPr>
                <w:noProof/>
                <w:webHidden/>
              </w:rPr>
              <w:instrText xml:space="preserve"> PAGEREF _Toc198300341 \h </w:instrText>
            </w:r>
            <w:r>
              <w:rPr>
                <w:noProof/>
                <w:webHidden/>
              </w:rPr>
            </w:r>
            <w:r>
              <w:rPr>
                <w:noProof/>
                <w:webHidden/>
              </w:rPr>
              <w:fldChar w:fldCharType="separate"/>
            </w:r>
            <w:r>
              <w:rPr>
                <w:noProof/>
                <w:webHidden/>
              </w:rPr>
              <w:t>25</w:t>
            </w:r>
            <w:r>
              <w:rPr>
                <w:noProof/>
                <w:webHidden/>
              </w:rPr>
              <w:fldChar w:fldCharType="end"/>
            </w:r>
          </w:hyperlink>
        </w:p>
        <w:p w14:paraId="38151788" w14:textId="4AA9BB33"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42" w:history="1">
            <w:r w:rsidRPr="00D73784">
              <w:rPr>
                <w:rStyle w:val="Collegamentoipertestuale"/>
                <w:rFonts w:cs="Times New Roman"/>
                <w:b/>
                <w:bCs/>
                <w:noProof/>
              </w:rPr>
              <w:t>3.2 Classificazione dei costi diretti e indiretti</w:t>
            </w:r>
            <w:r>
              <w:rPr>
                <w:noProof/>
                <w:webHidden/>
              </w:rPr>
              <w:tab/>
            </w:r>
            <w:r>
              <w:rPr>
                <w:noProof/>
                <w:webHidden/>
              </w:rPr>
              <w:fldChar w:fldCharType="begin"/>
            </w:r>
            <w:r>
              <w:rPr>
                <w:noProof/>
                <w:webHidden/>
              </w:rPr>
              <w:instrText xml:space="preserve"> PAGEREF _Toc198300342 \h </w:instrText>
            </w:r>
            <w:r>
              <w:rPr>
                <w:noProof/>
                <w:webHidden/>
              </w:rPr>
            </w:r>
            <w:r>
              <w:rPr>
                <w:noProof/>
                <w:webHidden/>
              </w:rPr>
              <w:fldChar w:fldCharType="separate"/>
            </w:r>
            <w:r>
              <w:rPr>
                <w:noProof/>
                <w:webHidden/>
              </w:rPr>
              <w:t>26</w:t>
            </w:r>
            <w:r>
              <w:rPr>
                <w:noProof/>
                <w:webHidden/>
              </w:rPr>
              <w:fldChar w:fldCharType="end"/>
            </w:r>
          </w:hyperlink>
        </w:p>
        <w:p w14:paraId="1C349C2B" w14:textId="6F3D44B3"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43" w:history="1">
            <w:r w:rsidRPr="00D73784">
              <w:rPr>
                <w:rStyle w:val="Collegamentoipertestuale"/>
                <w:rFonts w:cs="Times New Roman"/>
                <w:b/>
                <w:bCs/>
                <w:noProof/>
              </w:rPr>
              <w:t>3.3 Macrovoci di spesa</w:t>
            </w:r>
            <w:r>
              <w:rPr>
                <w:noProof/>
                <w:webHidden/>
              </w:rPr>
              <w:tab/>
            </w:r>
            <w:r>
              <w:rPr>
                <w:noProof/>
                <w:webHidden/>
              </w:rPr>
              <w:fldChar w:fldCharType="begin"/>
            </w:r>
            <w:r>
              <w:rPr>
                <w:noProof/>
                <w:webHidden/>
              </w:rPr>
              <w:instrText xml:space="preserve"> PAGEREF _Toc198300343 \h </w:instrText>
            </w:r>
            <w:r>
              <w:rPr>
                <w:noProof/>
                <w:webHidden/>
              </w:rPr>
            </w:r>
            <w:r>
              <w:rPr>
                <w:noProof/>
                <w:webHidden/>
              </w:rPr>
              <w:fldChar w:fldCharType="separate"/>
            </w:r>
            <w:r>
              <w:rPr>
                <w:noProof/>
                <w:webHidden/>
              </w:rPr>
              <w:t>27</w:t>
            </w:r>
            <w:r>
              <w:rPr>
                <w:noProof/>
                <w:webHidden/>
              </w:rPr>
              <w:fldChar w:fldCharType="end"/>
            </w:r>
          </w:hyperlink>
        </w:p>
        <w:p w14:paraId="2957D658" w14:textId="2BA4686E" w:rsidR="004C4106" w:rsidRDefault="004C4106">
          <w:pPr>
            <w:pStyle w:val="Sommario1"/>
            <w:rPr>
              <w:rFonts w:asciiTheme="minorHAnsi" w:eastAsiaTheme="minorEastAsia" w:hAnsiTheme="minorHAnsi" w:cstheme="minorBidi"/>
              <w:noProof/>
              <w:kern w:val="2"/>
              <w:sz w:val="24"/>
              <w:szCs w:val="24"/>
              <w14:ligatures w14:val="standardContextual"/>
            </w:rPr>
          </w:pPr>
          <w:hyperlink w:anchor="_Toc198300344" w:history="1">
            <w:r w:rsidRPr="00D73784">
              <w:rPr>
                <w:rStyle w:val="Collegamentoipertestuale"/>
                <w:b/>
                <w:bCs/>
                <w:noProof/>
              </w:rPr>
              <w:t>4.</w:t>
            </w:r>
            <w:r>
              <w:rPr>
                <w:rFonts w:asciiTheme="minorHAnsi" w:eastAsiaTheme="minorEastAsia" w:hAnsiTheme="minorHAnsi" w:cstheme="minorBidi"/>
                <w:noProof/>
                <w:kern w:val="2"/>
                <w:sz w:val="24"/>
                <w:szCs w:val="24"/>
                <w14:ligatures w14:val="standardContextual"/>
              </w:rPr>
              <w:tab/>
            </w:r>
            <w:r w:rsidRPr="00D73784">
              <w:rPr>
                <w:rStyle w:val="Collegamentoipertestuale"/>
                <w:b/>
                <w:bCs/>
                <w:noProof/>
              </w:rPr>
              <w:t>SPESE AMMISSIBILI</w:t>
            </w:r>
            <w:r>
              <w:rPr>
                <w:noProof/>
                <w:webHidden/>
              </w:rPr>
              <w:tab/>
            </w:r>
            <w:r>
              <w:rPr>
                <w:noProof/>
                <w:webHidden/>
              </w:rPr>
              <w:fldChar w:fldCharType="begin"/>
            </w:r>
            <w:r>
              <w:rPr>
                <w:noProof/>
                <w:webHidden/>
              </w:rPr>
              <w:instrText xml:space="preserve"> PAGEREF _Toc198300344 \h </w:instrText>
            </w:r>
            <w:r>
              <w:rPr>
                <w:noProof/>
                <w:webHidden/>
              </w:rPr>
            </w:r>
            <w:r>
              <w:rPr>
                <w:noProof/>
                <w:webHidden/>
              </w:rPr>
              <w:fldChar w:fldCharType="separate"/>
            </w:r>
            <w:r>
              <w:rPr>
                <w:noProof/>
                <w:webHidden/>
              </w:rPr>
              <w:t>33</w:t>
            </w:r>
            <w:r>
              <w:rPr>
                <w:noProof/>
                <w:webHidden/>
              </w:rPr>
              <w:fldChar w:fldCharType="end"/>
            </w:r>
          </w:hyperlink>
        </w:p>
        <w:p w14:paraId="29C6B4B4" w14:textId="09D3CFBB"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45" w:history="1">
            <w:r w:rsidRPr="00D73784">
              <w:rPr>
                <w:rStyle w:val="Collegamentoipertestuale"/>
                <w:rFonts w:cs="Times New Roman"/>
                <w:b/>
                <w:bCs/>
                <w:noProof/>
              </w:rPr>
              <w:t xml:space="preserve">4.1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Premessa</w:t>
            </w:r>
            <w:r>
              <w:rPr>
                <w:noProof/>
                <w:webHidden/>
              </w:rPr>
              <w:tab/>
            </w:r>
            <w:r>
              <w:rPr>
                <w:noProof/>
                <w:webHidden/>
              </w:rPr>
              <w:fldChar w:fldCharType="begin"/>
            </w:r>
            <w:r>
              <w:rPr>
                <w:noProof/>
                <w:webHidden/>
              </w:rPr>
              <w:instrText xml:space="preserve"> PAGEREF _Toc198300345 \h </w:instrText>
            </w:r>
            <w:r>
              <w:rPr>
                <w:noProof/>
                <w:webHidden/>
              </w:rPr>
            </w:r>
            <w:r>
              <w:rPr>
                <w:noProof/>
                <w:webHidden/>
              </w:rPr>
              <w:fldChar w:fldCharType="separate"/>
            </w:r>
            <w:r>
              <w:rPr>
                <w:noProof/>
                <w:webHidden/>
              </w:rPr>
              <w:t>33</w:t>
            </w:r>
            <w:r>
              <w:rPr>
                <w:noProof/>
                <w:webHidden/>
              </w:rPr>
              <w:fldChar w:fldCharType="end"/>
            </w:r>
          </w:hyperlink>
        </w:p>
        <w:p w14:paraId="470F22D9" w14:textId="0AEEBBCC"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46" w:history="1">
            <w:r w:rsidRPr="00D73784">
              <w:rPr>
                <w:rStyle w:val="Collegamentoipertestuale"/>
                <w:rFonts w:cs="Times New Roman"/>
                <w:b/>
                <w:bCs/>
                <w:noProof/>
              </w:rPr>
              <w:t xml:space="preserve">4.2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Costi del personale</w:t>
            </w:r>
            <w:r>
              <w:rPr>
                <w:noProof/>
                <w:webHidden/>
              </w:rPr>
              <w:tab/>
            </w:r>
            <w:r>
              <w:rPr>
                <w:noProof/>
                <w:webHidden/>
              </w:rPr>
              <w:fldChar w:fldCharType="begin"/>
            </w:r>
            <w:r>
              <w:rPr>
                <w:noProof/>
                <w:webHidden/>
              </w:rPr>
              <w:instrText xml:space="preserve"> PAGEREF _Toc198300346 \h </w:instrText>
            </w:r>
            <w:r>
              <w:rPr>
                <w:noProof/>
                <w:webHidden/>
              </w:rPr>
            </w:r>
            <w:r>
              <w:rPr>
                <w:noProof/>
                <w:webHidden/>
              </w:rPr>
              <w:fldChar w:fldCharType="separate"/>
            </w:r>
            <w:r>
              <w:rPr>
                <w:noProof/>
                <w:webHidden/>
              </w:rPr>
              <w:t>34</w:t>
            </w:r>
            <w:r>
              <w:rPr>
                <w:noProof/>
                <w:webHidden/>
              </w:rPr>
              <w:fldChar w:fldCharType="end"/>
            </w:r>
          </w:hyperlink>
        </w:p>
        <w:p w14:paraId="2AB8C749" w14:textId="40235577"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47" w:history="1">
            <w:r w:rsidRPr="00D73784">
              <w:rPr>
                <w:rStyle w:val="Collegamentoipertestuale"/>
                <w:rFonts w:ascii="Calibri" w:hAnsi="Calibri" w:cs="Calibri"/>
                <w:b/>
                <w:bCs/>
                <w:noProof/>
              </w:rPr>
              <w:t>Personale titolare di cariche sociali</w:t>
            </w:r>
            <w:r>
              <w:rPr>
                <w:noProof/>
                <w:webHidden/>
              </w:rPr>
              <w:tab/>
            </w:r>
            <w:r>
              <w:rPr>
                <w:noProof/>
                <w:webHidden/>
              </w:rPr>
              <w:fldChar w:fldCharType="begin"/>
            </w:r>
            <w:r>
              <w:rPr>
                <w:noProof/>
                <w:webHidden/>
              </w:rPr>
              <w:instrText xml:space="preserve"> PAGEREF _Toc198300347 \h </w:instrText>
            </w:r>
            <w:r>
              <w:rPr>
                <w:noProof/>
                <w:webHidden/>
              </w:rPr>
            </w:r>
            <w:r>
              <w:rPr>
                <w:noProof/>
                <w:webHidden/>
              </w:rPr>
              <w:fldChar w:fldCharType="separate"/>
            </w:r>
            <w:r>
              <w:rPr>
                <w:noProof/>
                <w:webHidden/>
              </w:rPr>
              <w:t>38</w:t>
            </w:r>
            <w:r>
              <w:rPr>
                <w:noProof/>
                <w:webHidden/>
              </w:rPr>
              <w:fldChar w:fldCharType="end"/>
            </w:r>
          </w:hyperlink>
        </w:p>
        <w:p w14:paraId="0DC1F6F1" w14:textId="61EF9A37"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48" w:history="1">
            <w:r w:rsidRPr="00D73784">
              <w:rPr>
                <w:rStyle w:val="Collegamentoipertestuale"/>
                <w:rFonts w:cs="Times New Roman"/>
                <w:b/>
                <w:bCs/>
                <w:noProof/>
              </w:rPr>
              <w:t xml:space="preserve">4.3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Costi per i partecipanti</w:t>
            </w:r>
            <w:r>
              <w:rPr>
                <w:noProof/>
                <w:webHidden/>
              </w:rPr>
              <w:tab/>
            </w:r>
            <w:r>
              <w:rPr>
                <w:noProof/>
                <w:webHidden/>
              </w:rPr>
              <w:fldChar w:fldCharType="begin"/>
            </w:r>
            <w:r>
              <w:rPr>
                <w:noProof/>
                <w:webHidden/>
              </w:rPr>
              <w:instrText xml:space="preserve"> PAGEREF _Toc198300348 \h </w:instrText>
            </w:r>
            <w:r>
              <w:rPr>
                <w:noProof/>
                <w:webHidden/>
              </w:rPr>
            </w:r>
            <w:r>
              <w:rPr>
                <w:noProof/>
                <w:webHidden/>
              </w:rPr>
              <w:fldChar w:fldCharType="separate"/>
            </w:r>
            <w:r>
              <w:rPr>
                <w:noProof/>
                <w:webHidden/>
              </w:rPr>
              <w:t>39</w:t>
            </w:r>
            <w:r>
              <w:rPr>
                <w:noProof/>
                <w:webHidden/>
              </w:rPr>
              <w:fldChar w:fldCharType="end"/>
            </w:r>
          </w:hyperlink>
        </w:p>
        <w:p w14:paraId="652B3099" w14:textId="455914B5"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49" w:history="1">
            <w:r w:rsidRPr="00D73784">
              <w:rPr>
                <w:rStyle w:val="Collegamentoipertestuale"/>
                <w:rFonts w:cs="Times New Roman"/>
                <w:b/>
                <w:bCs/>
                <w:noProof/>
              </w:rPr>
              <w:t xml:space="preserve">4.4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Spesa della pubblica amministrazione.</w:t>
            </w:r>
            <w:r>
              <w:rPr>
                <w:noProof/>
                <w:webHidden/>
              </w:rPr>
              <w:tab/>
            </w:r>
            <w:r>
              <w:rPr>
                <w:noProof/>
                <w:webHidden/>
              </w:rPr>
              <w:fldChar w:fldCharType="begin"/>
            </w:r>
            <w:r>
              <w:rPr>
                <w:noProof/>
                <w:webHidden/>
              </w:rPr>
              <w:instrText xml:space="preserve"> PAGEREF _Toc198300349 \h </w:instrText>
            </w:r>
            <w:r>
              <w:rPr>
                <w:noProof/>
                <w:webHidden/>
              </w:rPr>
            </w:r>
            <w:r>
              <w:rPr>
                <w:noProof/>
                <w:webHidden/>
              </w:rPr>
              <w:fldChar w:fldCharType="separate"/>
            </w:r>
            <w:r>
              <w:rPr>
                <w:noProof/>
                <w:webHidden/>
              </w:rPr>
              <w:t>40</w:t>
            </w:r>
            <w:r>
              <w:rPr>
                <w:noProof/>
                <w:webHidden/>
              </w:rPr>
              <w:fldChar w:fldCharType="end"/>
            </w:r>
          </w:hyperlink>
        </w:p>
        <w:p w14:paraId="44F44E80" w14:textId="0B5F15DE"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50" w:history="1">
            <w:r w:rsidRPr="00D73784">
              <w:rPr>
                <w:rStyle w:val="Collegamentoipertestuale"/>
                <w:rFonts w:eastAsia="Times New Roman"/>
                <w:b/>
                <w:bCs/>
                <w:noProof/>
              </w:rPr>
              <w:t>Spese della PA connesse alle singole operazioni</w:t>
            </w:r>
            <w:r>
              <w:rPr>
                <w:noProof/>
                <w:webHidden/>
              </w:rPr>
              <w:tab/>
            </w:r>
            <w:r>
              <w:rPr>
                <w:noProof/>
                <w:webHidden/>
              </w:rPr>
              <w:fldChar w:fldCharType="begin"/>
            </w:r>
            <w:r>
              <w:rPr>
                <w:noProof/>
                <w:webHidden/>
              </w:rPr>
              <w:instrText xml:space="preserve"> PAGEREF _Toc198300350 \h </w:instrText>
            </w:r>
            <w:r>
              <w:rPr>
                <w:noProof/>
                <w:webHidden/>
              </w:rPr>
            </w:r>
            <w:r>
              <w:rPr>
                <w:noProof/>
                <w:webHidden/>
              </w:rPr>
              <w:fldChar w:fldCharType="separate"/>
            </w:r>
            <w:r>
              <w:rPr>
                <w:noProof/>
                <w:webHidden/>
              </w:rPr>
              <w:t>40</w:t>
            </w:r>
            <w:r>
              <w:rPr>
                <w:noProof/>
                <w:webHidden/>
              </w:rPr>
              <w:fldChar w:fldCharType="end"/>
            </w:r>
          </w:hyperlink>
        </w:p>
        <w:p w14:paraId="6B745412" w14:textId="18BA526E"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51" w:history="1">
            <w:r w:rsidRPr="00D73784">
              <w:rPr>
                <w:rStyle w:val="Collegamentoipertestuale"/>
                <w:rFonts w:eastAsia="Times New Roman"/>
                <w:b/>
                <w:bCs/>
                <w:noProof/>
              </w:rPr>
              <w:t>Spese della PA per intervento sostitutivo</w:t>
            </w:r>
            <w:r>
              <w:rPr>
                <w:noProof/>
                <w:webHidden/>
              </w:rPr>
              <w:tab/>
            </w:r>
            <w:r>
              <w:rPr>
                <w:noProof/>
                <w:webHidden/>
              </w:rPr>
              <w:fldChar w:fldCharType="begin"/>
            </w:r>
            <w:r>
              <w:rPr>
                <w:noProof/>
                <w:webHidden/>
              </w:rPr>
              <w:instrText xml:space="preserve"> PAGEREF _Toc198300351 \h </w:instrText>
            </w:r>
            <w:r>
              <w:rPr>
                <w:noProof/>
                <w:webHidden/>
              </w:rPr>
            </w:r>
            <w:r>
              <w:rPr>
                <w:noProof/>
                <w:webHidden/>
              </w:rPr>
              <w:fldChar w:fldCharType="separate"/>
            </w:r>
            <w:r>
              <w:rPr>
                <w:noProof/>
                <w:webHidden/>
              </w:rPr>
              <w:t>41</w:t>
            </w:r>
            <w:r>
              <w:rPr>
                <w:noProof/>
                <w:webHidden/>
              </w:rPr>
              <w:fldChar w:fldCharType="end"/>
            </w:r>
          </w:hyperlink>
        </w:p>
        <w:p w14:paraId="68CA32FE" w14:textId="7112E905"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52" w:history="1">
            <w:r w:rsidRPr="00D73784">
              <w:rPr>
                <w:rStyle w:val="Collegamentoipertestuale"/>
                <w:rFonts w:eastAsia="Times New Roman"/>
                <w:b/>
                <w:bCs/>
                <w:noProof/>
              </w:rPr>
              <w:t>Spese di assistenza tecnica</w:t>
            </w:r>
            <w:r>
              <w:rPr>
                <w:noProof/>
                <w:webHidden/>
              </w:rPr>
              <w:tab/>
            </w:r>
            <w:r>
              <w:rPr>
                <w:noProof/>
                <w:webHidden/>
              </w:rPr>
              <w:fldChar w:fldCharType="begin"/>
            </w:r>
            <w:r>
              <w:rPr>
                <w:noProof/>
                <w:webHidden/>
              </w:rPr>
              <w:instrText xml:space="preserve"> PAGEREF _Toc198300352 \h </w:instrText>
            </w:r>
            <w:r>
              <w:rPr>
                <w:noProof/>
                <w:webHidden/>
              </w:rPr>
            </w:r>
            <w:r>
              <w:rPr>
                <w:noProof/>
                <w:webHidden/>
              </w:rPr>
              <w:fldChar w:fldCharType="separate"/>
            </w:r>
            <w:r>
              <w:rPr>
                <w:noProof/>
                <w:webHidden/>
              </w:rPr>
              <w:t>41</w:t>
            </w:r>
            <w:r>
              <w:rPr>
                <w:noProof/>
                <w:webHidden/>
              </w:rPr>
              <w:fldChar w:fldCharType="end"/>
            </w:r>
          </w:hyperlink>
        </w:p>
        <w:p w14:paraId="30132F3D" w14:textId="0CD4F4E0"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53" w:history="1">
            <w:r w:rsidRPr="00D73784">
              <w:rPr>
                <w:rStyle w:val="Collegamentoipertestuale"/>
                <w:rFonts w:cs="Times New Roman"/>
                <w:b/>
                <w:bCs/>
                <w:noProof/>
              </w:rPr>
              <w:t xml:space="preserve">4.5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Acquisto di beni</w:t>
            </w:r>
            <w:r>
              <w:rPr>
                <w:noProof/>
                <w:webHidden/>
              </w:rPr>
              <w:tab/>
            </w:r>
            <w:r>
              <w:rPr>
                <w:noProof/>
                <w:webHidden/>
              </w:rPr>
              <w:fldChar w:fldCharType="begin"/>
            </w:r>
            <w:r>
              <w:rPr>
                <w:noProof/>
                <w:webHidden/>
              </w:rPr>
              <w:instrText xml:space="preserve"> PAGEREF _Toc198300353 \h </w:instrText>
            </w:r>
            <w:r>
              <w:rPr>
                <w:noProof/>
                <w:webHidden/>
              </w:rPr>
            </w:r>
            <w:r>
              <w:rPr>
                <w:noProof/>
                <w:webHidden/>
              </w:rPr>
              <w:fldChar w:fldCharType="separate"/>
            </w:r>
            <w:r>
              <w:rPr>
                <w:noProof/>
                <w:webHidden/>
              </w:rPr>
              <w:t>42</w:t>
            </w:r>
            <w:r>
              <w:rPr>
                <w:noProof/>
                <w:webHidden/>
              </w:rPr>
              <w:fldChar w:fldCharType="end"/>
            </w:r>
          </w:hyperlink>
        </w:p>
        <w:p w14:paraId="6B07FF64" w14:textId="49E52D95"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54" w:history="1">
            <w:r w:rsidRPr="00D73784">
              <w:rPr>
                <w:rStyle w:val="Collegamentoipertestuale"/>
                <w:rFonts w:cs="Times New Roman"/>
                <w:b/>
                <w:bCs/>
                <w:noProof/>
              </w:rPr>
              <w:t>4.6</w:t>
            </w:r>
            <w:r w:rsidR="00176D42">
              <w:rPr>
                <w:rStyle w:val="Collegamentoipertestuale"/>
                <w:rFonts w:cs="Times New Roman"/>
                <w:b/>
                <w:bCs/>
                <w:noProof/>
              </w:rPr>
              <w:t xml:space="preserve">        </w:t>
            </w:r>
            <w:r w:rsidRPr="00D73784">
              <w:rPr>
                <w:rStyle w:val="Collegamentoipertestuale"/>
                <w:rFonts w:cs="Times New Roman"/>
                <w:b/>
                <w:bCs/>
                <w:noProof/>
              </w:rPr>
              <w:t xml:space="preserve"> Sostegno congiunto o finanziamento incrociato</w:t>
            </w:r>
            <w:r>
              <w:rPr>
                <w:noProof/>
                <w:webHidden/>
              </w:rPr>
              <w:tab/>
            </w:r>
            <w:r>
              <w:rPr>
                <w:noProof/>
                <w:webHidden/>
              </w:rPr>
              <w:fldChar w:fldCharType="begin"/>
            </w:r>
            <w:r>
              <w:rPr>
                <w:noProof/>
                <w:webHidden/>
              </w:rPr>
              <w:instrText xml:space="preserve"> PAGEREF _Toc198300354 \h </w:instrText>
            </w:r>
            <w:r>
              <w:rPr>
                <w:noProof/>
                <w:webHidden/>
              </w:rPr>
            </w:r>
            <w:r>
              <w:rPr>
                <w:noProof/>
                <w:webHidden/>
              </w:rPr>
              <w:fldChar w:fldCharType="separate"/>
            </w:r>
            <w:r>
              <w:rPr>
                <w:noProof/>
                <w:webHidden/>
              </w:rPr>
              <w:t>43</w:t>
            </w:r>
            <w:r>
              <w:rPr>
                <w:noProof/>
                <w:webHidden/>
              </w:rPr>
              <w:fldChar w:fldCharType="end"/>
            </w:r>
          </w:hyperlink>
        </w:p>
        <w:p w14:paraId="2CDD7D11" w14:textId="6FE44BC3"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55" w:history="1">
            <w:r w:rsidRPr="00D73784">
              <w:rPr>
                <w:rStyle w:val="Collegamentoipertestuale"/>
                <w:rFonts w:cs="Times New Roman"/>
                <w:b/>
                <w:bCs/>
                <w:noProof/>
              </w:rPr>
              <w:t xml:space="preserve">4.7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Noleggio e locazione di beni</w:t>
            </w:r>
            <w:r>
              <w:rPr>
                <w:noProof/>
                <w:webHidden/>
              </w:rPr>
              <w:tab/>
            </w:r>
            <w:r>
              <w:rPr>
                <w:noProof/>
                <w:webHidden/>
              </w:rPr>
              <w:fldChar w:fldCharType="begin"/>
            </w:r>
            <w:r>
              <w:rPr>
                <w:noProof/>
                <w:webHidden/>
              </w:rPr>
              <w:instrText xml:space="preserve"> PAGEREF _Toc198300355 \h </w:instrText>
            </w:r>
            <w:r>
              <w:rPr>
                <w:noProof/>
                <w:webHidden/>
              </w:rPr>
            </w:r>
            <w:r>
              <w:rPr>
                <w:noProof/>
                <w:webHidden/>
              </w:rPr>
              <w:fldChar w:fldCharType="separate"/>
            </w:r>
            <w:r>
              <w:rPr>
                <w:noProof/>
                <w:webHidden/>
              </w:rPr>
              <w:t>44</w:t>
            </w:r>
            <w:r>
              <w:rPr>
                <w:noProof/>
                <w:webHidden/>
              </w:rPr>
              <w:fldChar w:fldCharType="end"/>
            </w:r>
          </w:hyperlink>
        </w:p>
        <w:p w14:paraId="4813B1A5" w14:textId="193C86F4"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56" w:history="1">
            <w:r w:rsidRPr="00D73784">
              <w:rPr>
                <w:rStyle w:val="Collegamentoipertestuale"/>
                <w:rFonts w:cs="Times New Roman"/>
                <w:b/>
                <w:bCs/>
                <w:noProof/>
              </w:rPr>
              <w:t xml:space="preserve">4.8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Contributi in natura</w:t>
            </w:r>
            <w:r>
              <w:rPr>
                <w:noProof/>
                <w:webHidden/>
              </w:rPr>
              <w:tab/>
            </w:r>
            <w:r>
              <w:rPr>
                <w:noProof/>
                <w:webHidden/>
              </w:rPr>
              <w:fldChar w:fldCharType="begin"/>
            </w:r>
            <w:r>
              <w:rPr>
                <w:noProof/>
                <w:webHidden/>
              </w:rPr>
              <w:instrText xml:space="preserve"> PAGEREF _Toc198300356 \h </w:instrText>
            </w:r>
            <w:r>
              <w:rPr>
                <w:noProof/>
                <w:webHidden/>
              </w:rPr>
            </w:r>
            <w:r>
              <w:rPr>
                <w:noProof/>
                <w:webHidden/>
              </w:rPr>
              <w:fldChar w:fldCharType="separate"/>
            </w:r>
            <w:r>
              <w:rPr>
                <w:noProof/>
                <w:webHidden/>
              </w:rPr>
              <w:t>45</w:t>
            </w:r>
            <w:r>
              <w:rPr>
                <w:noProof/>
                <w:webHidden/>
              </w:rPr>
              <w:fldChar w:fldCharType="end"/>
            </w:r>
          </w:hyperlink>
        </w:p>
        <w:p w14:paraId="3692D0D2" w14:textId="44BBE37E"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57" w:history="1">
            <w:r w:rsidRPr="00D73784">
              <w:rPr>
                <w:rStyle w:val="Collegamentoipertestuale"/>
                <w:rFonts w:cs="Times New Roman"/>
                <w:b/>
                <w:bCs/>
                <w:noProof/>
              </w:rPr>
              <w:t xml:space="preserve">4.9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Garanzie</w:t>
            </w:r>
            <w:r>
              <w:rPr>
                <w:noProof/>
                <w:webHidden/>
              </w:rPr>
              <w:tab/>
            </w:r>
            <w:r>
              <w:rPr>
                <w:noProof/>
                <w:webHidden/>
              </w:rPr>
              <w:fldChar w:fldCharType="begin"/>
            </w:r>
            <w:r>
              <w:rPr>
                <w:noProof/>
                <w:webHidden/>
              </w:rPr>
              <w:instrText xml:space="preserve"> PAGEREF _Toc198300357 \h </w:instrText>
            </w:r>
            <w:r>
              <w:rPr>
                <w:noProof/>
                <w:webHidden/>
              </w:rPr>
            </w:r>
            <w:r>
              <w:rPr>
                <w:noProof/>
                <w:webHidden/>
              </w:rPr>
              <w:fldChar w:fldCharType="separate"/>
            </w:r>
            <w:r>
              <w:rPr>
                <w:noProof/>
                <w:webHidden/>
              </w:rPr>
              <w:t>45</w:t>
            </w:r>
            <w:r>
              <w:rPr>
                <w:noProof/>
                <w:webHidden/>
              </w:rPr>
              <w:fldChar w:fldCharType="end"/>
            </w:r>
          </w:hyperlink>
        </w:p>
        <w:p w14:paraId="3961E5E0" w14:textId="38D6C832"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58" w:history="1">
            <w:r w:rsidRPr="00D73784">
              <w:rPr>
                <w:rStyle w:val="Collegamentoipertestuale"/>
                <w:rFonts w:cs="Times New Roman"/>
                <w:b/>
                <w:bCs/>
                <w:noProof/>
              </w:rPr>
              <w:t xml:space="preserve">4.10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Spese legali e Spese bancarie</w:t>
            </w:r>
            <w:r>
              <w:rPr>
                <w:noProof/>
                <w:webHidden/>
              </w:rPr>
              <w:tab/>
            </w:r>
            <w:r>
              <w:rPr>
                <w:noProof/>
                <w:webHidden/>
              </w:rPr>
              <w:fldChar w:fldCharType="begin"/>
            </w:r>
            <w:r>
              <w:rPr>
                <w:noProof/>
                <w:webHidden/>
              </w:rPr>
              <w:instrText xml:space="preserve"> PAGEREF _Toc198300358 \h </w:instrText>
            </w:r>
            <w:r>
              <w:rPr>
                <w:noProof/>
                <w:webHidden/>
              </w:rPr>
            </w:r>
            <w:r>
              <w:rPr>
                <w:noProof/>
                <w:webHidden/>
              </w:rPr>
              <w:fldChar w:fldCharType="separate"/>
            </w:r>
            <w:r>
              <w:rPr>
                <w:noProof/>
                <w:webHidden/>
              </w:rPr>
              <w:t>46</w:t>
            </w:r>
            <w:r>
              <w:rPr>
                <w:noProof/>
                <w:webHidden/>
              </w:rPr>
              <w:fldChar w:fldCharType="end"/>
            </w:r>
          </w:hyperlink>
        </w:p>
        <w:p w14:paraId="7BBC9731" w14:textId="609DFA1A"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59" w:history="1">
            <w:r w:rsidRPr="00D73784">
              <w:rPr>
                <w:rStyle w:val="Collegamentoipertestuale"/>
                <w:rFonts w:cs="Times New Roman"/>
                <w:b/>
                <w:bCs/>
                <w:noProof/>
              </w:rPr>
              <w:t>4.11 Strumenti finanziari</w:t>
            </w:r>
            <w:r>
              <w:rPr>
                <w:noProof/>
                <w:webHidden/>
              </w:rPr>
              <w:tab/>
            </w:r>
            <w:r>
              <w:rPr>
                <w:noProof/>
                <w:webHidden/>
              </w:rPr>
              <w:fldChar w:fldCharType="begin"/>
            </w:r>
            <w:r>
              <w:rPr>
                <w:noProof/>
                <w:webHidden/>
              </w:rPr>
              <w:instrText xml:space="preserve"> PAGEREF _Toc198300359 \h </w:instrText>
            </w:r>
            <w:r>
              <w:rPr>
                <w:noProof/>
                <w:webHidden/>
              </w:rPr>
            </w:r>
            <w:r>
              <w:rPr>
                <w:noProof/>
                <w:webHidden/>
              </w:rPr>
              <w:fldChar w:fldCharType="separate"/>
            </w:r>
            <w:r>
              <w:rPr>
                <w:noProof/>
                <w:webHidden/>
              </w:rPr>
              <w:t>47</w:t>
            </w:r>
            <w:r>
              <w:rPr>
                <w:noProof/>
                <w:webHidden/>
              </w:rPr>
              <w:fldChar w:fldCharType="end"/>
            </w:r>
          </w:hyperlink>
        </w:p>
        <w:p w14:paraId="0D012452" w14:textId="7433005F" w:rsidR="004C4106" w:rsidRDefault="004C4106">
          <w:pPr>
            <w:pStyle w:val="Sommario2"/>
            <w:rPr>
              <w:rFonts w:asciiTheme="minorHAnsi" w:eastAsiaTheme="minorEastAsia" w:hAnsiTheme="minorHAnsi" w:cstheme="minorBidi"/>
              <w:noProof/>
              <w:color w:val="auto"/>
              <w:kern w:val="2"/>
              <w:sz w:val="24"/>
              <w:szCs w:val="24"/>
              <w14:ligatures w14:val="standardContextual"/>
            </w:rPr>
          </w:pPr>
          <w:hyperlink w:anchor="_Toc198300360" w:history="1">
            <w:r w:rsidRPr="00D73784">
              <w:rPr>
                <w:rStyle w:val="Collegamentoipertestuale"/>
                <w:rFonts w:cs="Times New Roman"/>
                <w:b/>
                <w:bCs/>
                <w:noProof/>
              </w:rPr>
              <w:t>4.12 Spese di natura fiscale</w:t>
            </w:r>
            <w:r>
              <w:rPr>
                <w:noProof/>
                <w:webHidden/>
              </w:rPr>
              <w:tab/>
            </w:r>
            <w:r>
              <w:rPr>
                <w:noProof/>
                <w:webHidden/>
              </w:rPr>
              <w:fldChar w:fldCharType="begin"/>
            </w:r>
            <w:r>
              <w:rPr>
                <w:noProof/>
                <w:webHidden/>
              </w:rPr>
              <w:instrText xml:space="preserve"> PAGEREF _Toc198300360 \h </w:instrText>
            </w:r>
            <w:r>
              <w:rPr>
                <w:noProof/>
                <w:webHidden/>
              </w:rPr>
            </w:r>
            <w:r>
              <w:rPr>
                <w:noProof/>
                <w:webHidden/>
              </w:rPr>
              <w:fldChar w:fldCharType="separate"/>
            </w:r>
            <w:r>
              <w:rPr>
                <w:noProof/>
                <w:webHidden/>
              </w:rPr>
              <w:t>47</w:t>
            </w:r>
            <w:r>
              <w:rPr>
                <w:noProof/>
                <w:webHidden/>
              </w:rPr>
              <w:fldChar w:fldCharType="end"/>
            </w:r>
          </w:hyperlink>
        </w:p>
        <w:p w14:paraId="7FDB1874" w14:textId="62958380"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61" w:history="1">
            <w:r w:rsidRPr="00D73784">
              <w:rPr>
                <w:rStyle w:val="Collegamentoipertestuale"/>
                <w:rFonts w:eastAsia="Calibri Light" w:cs="Calibri Light"/>
                <w:b/>
                <w:bCs/>
                <w:noProof/>
              </w:rPr>
              <w:t>Regime IVA per le operazioni cofinanziate dal FSE+</w:t>
            </w:r>
            <w:r>
              <w:rPr>
                <w:noProof/>
                <w:webHidden/>
              </w:rPr>
              <w:tab/>
            </w:r>
            <w:r>
              <w:rPr>
                <w:noProof/>
                <w:webHidden/>
              </w:rPr>
              <w:fldChar w:fldCharType="begin"/>
            </w:r>
            <w:r>
              <w:rPr>
                <w:noProof/>
                <w:webHidden/>
              </w:rPr>
              <w:instrText xml:space="preserve"> PAGEREF _Toc198300361 \h </w:instrText>
            </w:r>
            <w:r>
              <w:rPr>
                <w:noProof/>
                <w:webHidden/>
              </w:rPr>
            </w:r>
            <w:r>
              <w:rPr>
                <w:noProof/>
                <w:webHidden/>
              </w:rPr>
              <w:fldChar w:fldCharType="separate"/>
            </w:r>
            <w:r>
              <w:rPr>
                <w:noProof/>
                <w:webHidden/>
              </w:rPr>
              <w:t>47</w:t>
            </w:r>
            <w:r>
              <w:rPr>
                <w:noProof/>
                <w:webHidden/>
              </w:rPr>
              <w:fldChar w:fldCharType="end"/>
            </w:r>
          </w:hyperlink>
        </w:p>
        <w:p w14:paraId="134622F6" w14:textId="4063179C"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62" w:history="1">
            <w:r w:rsidRPr="00D73784">
              <w:rPr>
                <w:rStyle w:val="Collegamentoipertestuale"/>
                <w:rFonts w:eastAsia="Times New Roman"/>
                <w:b/>
                <w:bCs/>
                <w:noProof/>
              </w:rPr>
              <w:t>Regime IVA in caso di aiuti di Stato</w:t>
            </w:r>
            <w:r>
              <w:rPr>
                <w:noProof/>
                <w:webHidden/>
              </w:rPr>
              <w:tab/>
            </w:r>
            <w:r>
              <w:rPr>
                <w:noProof/>
                <w:webHidden/>
              </w:rPr>
              <w:fldChar w:fldCharType="begin"/>
            </w:r>
            <w:r>
              <w:rPr>
                <w:noProof/>
                <w:webHidden/>
              </w:rPr>
              <w:instrText xml:space="preserve"> PAGEREF _Toc198300362 \h </w:instrText>
            </w:r>
            <w:r>
              <w:rPr>
                <w:noProof/>
                <w:webHidden/>
              </w:rPr>
            </w:r>
            <w:r>
              <w:rPr>
                <w:noProof/>
                <w:webHidden/>
              </w:rPr>
              <w:fldChar w:fldCharType="separate"/>
            </w:r>
            <w:r>
              <w:rPr>
                <w:noProof/>
                <w:webHidden/>
              </w:rPr>
              <w:t>49</w:t>
            </w:r>
            <w:r>
              <w:rPr>
                <w:noProof/>
                <w:webHidden/>
              </w:rPr>
              <w:fldChar w:fldCharType="end"/>
            </w:r>
          </w:hyperlink>
        </w:p>
        <w:p w14:paraId="04B804EC" w14:textId="35ECFCED"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63" w:history="1">
            <w:r w:rsidRPr="00D73784">
              <w:rPr>
                <w:rStyle w:val="Collegamentoipertestuale"/>
                <w:rFonts w:eastAsia="Times New Roman"/>
                <w:b/>
                <w:bCs/>
                <w:noProof/>
              </w:rPr>
              <w:t>IVA e Strumenti finanziari</w:t>
            </w:r>
            <w:r>
              <w:rPr>
                <w:noProof/>
                <w:webHidden/>
              </w:rPr>
              <w:tab/>
            </w:r>
            <w:r>
              <w:rPr>
                <w:noProof/>
                <w:webHidden/>
              </w:rPr>
              <w:fldChar w:fldCharType="begin"/>
            </w:r>
            <w:r>
              <w:rPr>
                <w:noProof/>
                <w:webHidden/>
              </w:rPr>
              <w:instrText xml:space="preserve"> PAGEREF _Toc198300363 \h </w:instrText>
            </w:r>
            <w:r>
              <w:rPr>
                <w:noProof/>
                <w:webHidden/>
              </w:rPr>
            </w:r>
            <w:r>
              <w:rPr>
                <w:noProof/>
                <w:webHidden/>
              </w:rPr>
              <w:fldChar w:fldCharType="separate"/>
            </w:r>
            <w:r>
              <w:rPr>
                <w:noProof/>
                <w:webHidden/>
              </w:rPr>
              <w:t>51</w:t>
            </w:r>
            <w:r>
              <w:rPr>
                <w:noProof/>
                <w:webHidden/>
              </w:rPr>
              <w:fldChar w:fldCharType="end"/>
            </w:r>
          </w:hyperlink>
        </w:p>
        <w:p w14:paraId="22A18523" w14:textId="7BBF8192"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64" w:history="1">
            <w:r w:rsidRPr="00D73784">
              <w:rPr>
                <w:rStyle w:val="Collegamentoipertestuale"/>
                <w:rFonts w:eastAsia="Times New Roman"/>
                <w:b/>
                <w:bCs/>
                <w:noProof/>
              </w:rPr>
              <w:t>Disciplina per l’applicabilità dell’IVA</w:t>
            </w:r>
            <w:r>
              <w:rPr>
                <w:noProof/>
                <w:webHidden/>
              </w:rPr>
              <w:tab/>
            </w:r>
            <w:r>
              <w:rPr>
                <w:noProof/>
                <w:webHidden/>
              </w:rPr>
              <w:fldChar w:fldCharType="begin"/>
            </w:r>
            <w:r>
              <w:rPr>
                <w:noProof/>
                <w:webHidden/>
              </w:rPr>
              <w:instrText xml:space="preserve"> PAGEREF _Toc198300364 \h </w:instrText>
            </w:r>
            <w:r>
              <w:rPr>
                <w:noProof/>
                <w:webHidden/>
              </w:rPr>
            </w:r>
            <w:r>
              <w:rPr>
                <w:noProof/>
                <w:webHidden/>
              </w:rPr>
              <w:fldChar w:fldCharType="separate"/>
            </w:r>
            <w:r>
              <w:rPr>
                <w:noProof/>
                <w:webHidden/>
              </w:rPr>
              <w:t>51</w:t>
            </w:r>
            <w:r>
              <w:rPr>
                <w:noProof/>
                <w:webHidden/>
              </w:rPr>
              <w:fldChar w:fldCharType="end"/>
            </w:r>
          </w:hyperlink>
        </w:p>
        <w:p w14:paraId="297D5A6C" w14:textId="6D82108C"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65" w:history="1">
            <w:r w:rsidRPr="00D73784">
              <w:rPr>
                <w:rStyle w:val="Collegamentoipertestuale"/>
                <w:rFonts w:eastAsia="Times New Roman"/>
                <w:b/>
                <w:bCs/>
                <w:noProof/>
              </w:rPr>
              <w:t>Irap</w:t>
            </w:r>
            <w:r>
              <w:rPr>
                <w:noProof/>
                <w:webHidden/>
              </w:rPr>
              <w:tab/>
            </w:r>
            <w:r>
              <w:rPr>
                <w:noProof/>
                <w:webHidden/>
              </w:rPr>
              <w:fldChar w:fldCharType="begin"/>
            </w:r>
            <w:r>
              <w:rPr>
                <w:noProof/>
                <w:webHidden/>
              </w:rPr>
              <w:instrText xml:space="preserve"> PAGEREF _Toc198300365 \h </w:instrText>
            </w:r>
            <w:r>
              <w:rPr>
                <w:noProof/>
                <w:webHidden/>
              </w:rPr>
            </w:r>
            <w:r>
              <w:rPr>
                <w:noProof/>
                <w:webHidden/>
              </w:rPr>
              <w:fldChar w:fldCharType="separate"/>
            </w:r>
            <w:r>
              <w:rPr>
                <w:noProof/>
                <w:webHidden/>
              </w:rPr>
              <w:t>53</w:t>
            </w:r>
            <w:r>
              <w:rPr>
                <w:noProof/>
                <w:webHidden/>
              </w:rPr>
              <w:fldChar w:fldCharType="end"/>
            </w:r>
          </w:hyperlink>
        </w:p>
        <w:p w14:paraId="49029862" w14:textId="72197C3F"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66" w:history="1">
            <w:r w:rsidRPr="00D73784">
              <w:rPr>
                <w:rStyle w:val="Collegamentoipertestuale"/>
                <w:rFonts w:eastAsia="Times New Roman"/>
                <w:b/>
                <w:bCs/>
                <w:noProof/>
              </w:rPr>
              <w:t>Altri oneri, imposte e tasse</w:t>
            </w:r>
            <w:r>
              <w:rPr>
                <w:noProof/>
                <w:webHidden/>
              </w:rPr>
              <w:tab/>
            </w:r>
            <w:r>
              <w:rPr>
                <w:noProof/>
                <w:webHidden/>
              </w:rPr>
              <w:fldChar w:fldCharType="begin"/>
            </w:r>
            <w:r>
              <w:rPr>
                <w:noProof/>
                <w:webHidden/>
              </w:rPr>
              <w:instrText xml:space="preserve"> PAGEREF _Toc198300366 \h </w:instrText>
            </w:r>
            <w:r>
              <w:rPr>
                <w:noProof/>
                <w:webHidden/>
              </w:rPr>
            </w:r>
            <w:r>
              <w:rPr>
                <w:noProof/>
                <w:webHidden/>
              </w:rPr>
              <w:fldChar w:fldCharType="separate"/>
            </w:r>
            <w:r>
              <w:rPr>
                <w:noProof/>
                <w:webHidden/>
              </w:rPr>
              <w:t>54</w:t>
            </w:r>
            <w:r>
              <w:rPr>
                <w:noProof/>
                <w:webHidden/>
              </w:rPr>
              <w:fldChar w:fldCharType="end"/>
            </w:r>
          </w:hyperlink>
        </w:p>
        <w:p w14:paraId="039CB575" w14:textId="30F35408" w:rsidR="004C4106" w:rsidRDefault="004C4106">
          <w:pPr>
            <w:pStyle w:val="Sommario3"/>
            <w:rPr>
              <w:rFonts w:asciiTheme="minorHAnsi" w:eastAsiaTheme="minorEastAsia" w:hAnsiTheme="minorHAnsi" w:cstheme="minorBidi"/>
              <w:i w:val="0"/>
              <w:iCs w:val="0"/>
              <w:noProof/>
              <w:kern w:val="2"/>
              <w:sz w:val="24"/>
              <w:szCs w:val="24"/>
              <w14:ligatures w14:val="standardContextual"/>
            </w:rPr>
          </w:pPr>
          <w:hyperlink w:anchor="_Toc198300367" w:history="1">
            <w:r w:rsidRPr="00D73784">
              <w:rPr>
                <w:rStyle w:val="Collegamentoipertestuale"/>
                <w:rFonts w:eastAsia="Times New Roman"/>
                <w:b/>
                <w:bCs/>
                <w:noProof/>
              </w:rPr>
              <w:t>Ritenuta del 4% a titolo di acconto (art. 28 DPR 600/73)</w:t>
            </w:r>
            <w:r>
              <w:rPr>
                <w:noProof/>
                <w:webHidden/>
              </w:rPr>
              <w:tab/>
            </w:r>
            <w:r>
              <w:rPr>
                <w:noProof/>
                <w:webHidden/>
              </w:rPr>
              <w:fldChar w:fldCharType="begin"/>
            </w:r>
            <w:r>
              <w:rPr>
                <w:noProof/>
                <w:webHidden/>
              </w:rPr>
              <w:instrText xml:space="preserve"> PAGEREF _Toc198300367 \h </w:instrText>
            </w:r>
            <w:r>
              <w:rPr>
                <w:noProof/>
                <w:webHidden/>
              </w:rPr>
            </w:r>
            <w:r>
              <w:rPr>
                <w:noProof/>
                <w:webHidden/>
              </w:rPr>
              <w:fldChar w:fldCharType="separate"/>
            </w:r>
            <w:r>
              <w:rPr>
                <w:noProof/>
                <w:webHidden/>
              </w:rPr>
              <w:t>55</w:t>
            </w:r>
            <w:r>
              <w:rPr>
                <w:noProof/>
                <w:webHidden/>
              </w:rPr>
              <w:fldChar w:fldCharType="end"/>
            </w:r>
          </w:hyperlink>
        </w:p>
        <w:p w14:paraId="2DE9F26B" w14:textId="455EDE16" w:rsidR="004C4106" w:rsidRDefault="004C4106">
          <w:pPr>
            <w:pStyle w:val="Sommario2"/>
            <w:tabs>
              <w:tab w:val="left" w:pos="960"/>
            </w:tabs>
            <w:rPr>
              <w:rFonts w:asciiTheme="minorHAnsi" w:eastAsiaTheme="minorEastAsia" w:hAnsiTheme="minorHAnsi" w:cstheme="minorBidi"/>
              <w:noProof/>
              <w:color w:val="auto"/>
              <w:kern w:val="2"/>
              <w:sz w:val="24"/>
              <w:szCs w:val="24"/>
              <w14:ligatures w14:val="standardContextual"/>
            </w:rPr>
          </w:pPr>
          <w:hyperlink w:anchor="_Toc198300368" w:history="1">
            <w:r w:rsidRPr="00D73784">
              <w:rPr>
                <w:rStyle w:val="Collegamentoipertestuale"/>
                <w:rFonts w:cs="Times New Roman"/>
                <w:b/>
                <w:bCs/>
                <w:noProof/>
              </w:rPr>
              <w:t xml:space="preserve">4.13 </w:t>
            </w:r>
            <w:r>
              <w:rPr>
                <w:rFonts w:asciiTheme="minorHAnsi" w:eastAsiaTheme="minorEastAsia" w:hAnsiTheme="minorHAnsi" w:cstheme="minorBidi"/>
                <w:noProof/>
                <w:color w:val="auto"/>
                <w:kern w:val="2"/>
                <w:sz w:val="24"/>
                <w:szCs w:val="24"/>
                <w14:ligatures w14:val="standardContextual"/>
              </w:rPr>
              <w:tab/>
            </w:r>
            <w:r w:rsidRPr="00D73784">
              <w:rPr>
                <w:rStyle w:val="Collegamentoipertestuale"/>
                <w:rFonts w:cs="Times New Roman"/>
                <w:b/>
                <w:bCs/>
                <w:noProof/>
              </w:rPr>
              <w:t>Utilizzo dei revisori contabili</w:t>
            </w:r>
            <w:r>
              <w:rPr>
                <w:noProof/>
                <w:webHidden/>
              </w:rPr>
              <w:tab/>
            </w:r>
            <w:r>
              <w:rPr>
                <w:noProof/>
                <w:webHidden/>
              </w:rPr>
              <w:fldChar w:fldCharType="begin"/>
            </w:r>
            <w:r>
              <w:rPr>
                <w:noProof/>
                <w:webHidden/>
              </w:rPr>
              <w:instrText xml:space="preserve"> PAGEREF _Toc198300368 \h </w:instrText>
            </w:r>
            <w:r>
              <w:rPr>
                <w:noProof/>
                <w:webHidden/>
              </w:rPr>
            </w:r>
            <w:r>
              <w:rPr>
                <w:noProof/>
                <w:webHidden/>
              </w:rPr>
              <w:fldChar w:fldCharType="separate"/>
            </w:r>
            <w:r>
              <w:rPr>
                <w:noProof/>
                <w:webHidden/>
              </w:rPr>
              <w:t>55</w:t>
            </w:r>
            <w:r>
              <w:rPr>
                <w:noProof/>
                <w:webHidden/>
              </w:rPr>
              <w:fldChar w:fldCharType="end"/>
            </w:r>
          </w:hyperlink>
        </w:p>
        <w:p w14:paraId="44504797" w14:textId="0305AD18" w:rsidR="00C7716D" w:rsidRDefault="00B61411">
          <w:pPr>
            <w:rPr>
              <w:rFonts w:ascii="Calibri" w:eastAsia="Times New Roman" w:hAnsi="Calibri" w:cs="Calibri"/>
              <w:color w:val="000000" w:themeColor="text1"/>
              <w:kern w:val="0"/>
              <w:sz w:val="18"/>
              <w:szCs w:val="18"/>
              <w:lang w:eastAsia="it-IT"/>
              <w14:ligatures w14:val="none"/>
            </w:rPr>
          </w:pPr>
          <w:r>
            <w:rPr>
              <w:rFonts w:ascii="Calibri" w:eastAsia="Times New Roman" w:hAnsi="Calibri" w:cs="Calibri"/>
              <w:color w:val="000000"/>
              <w:kern w:val="0"/>
              <w:sz w:val="18"/>
              <w:szCs w:val="18"/>
              <w:lang w:eastAsia="it-IT"/>
            </w:rPr>
            <w:fldChar w:fldCharType="end"/>
          </w:r>
        </w:p>
      </w:sdtContent>
    </w:sdt>
    <w:p w14:paraId="56D73F06" w14:textId="77777777" w:rsidR="00C7716D" w:rsidRDefault="00B61411">
      <w:pPr>
        <w:spacing w:after="120" w:line="240" w:lineRule="auto"/>
        <w:jc w:val="both"/>
        <w:rPr>
          <w:rFonts w:ascii="Calibri" w:hAnsi="Calibri" w:cs="Calibri"/>
          <w:b/>
          <w:sz w:val="24"/>
          <w:szCs w:val="24"/>
          <w:u w:val="single"/>
        </w:rPr>
      </w:pPr>
      <w:r>
        <w:rPr>
          <w:rFonts w:ascii="Calibri" w:hAnsi="Calibri" w:cs="Calibri"/>
          <w:b/>
          <w:sz w:val="24"/>
          <w:szCs w:val="24"/>
          <w:u w:val="single"/>
        </w:rPr>
        <w:t>Argomenti specifici</w:t>
      </w:r>
    </w:p>
    <w:p w14:paraId="1A99BAD9" w14:textId="4CCCC065" w:rsidR="00C7716D" w:rsidRPr="0094073D" w:rsidRDefault="00B61411" w:rsidP="00D849E4">
      <w:pPr>
        <w:pStyle w:val="Paragrafoelenco"/>
        <w:numPr>
          <w:ilvl w:val="0"/>
          <w:numId w:val="73"/>
        </w:numPr>
        <w:spacing w:after="120" w:line="240" w:lineRule="auto"/>
        <w:jc w:val="both"/>
        <w:rPr>
          <w:rFonts w:ascii="Calibri" w:hAnsi="Calibri" w:cs="Calibri"/>
          <w:smallCaps/>
          <w:color w:val="000000" w:themeColor="text1"/>
          <w:sz w:val="24"/>
          <w:szCs w:val="24"/>
        </w:rPr>
      </w:pPr>
      <w:r w:rsidRPr="0094073D">
        <w:rPr>
          <w:rFonts w:ascii="Calibri" w:hAnsi="Calibri" w:cs="Calibri"/>
          <w:smallCaps/>
          <w:color w:val="000000" w:themeColor="text1"/>
          <w:sz w:val="24"/>
          <w:szCs w:val="24"/>
        </w:rPr>
        <w:t>Acquisizione di servizi da terzi</w:t>
      </w:r>
    </w:p>
    <w:p w14:paraId="16A1DF5E" w14:textId="261F0989" w:rsidR="00C7716D" w:rsidRPr="0094073D" w:rsidRDefault="00B61411" w:rsidP="00D849E4">
      <w:pPr>
        <w:pStyle w:val="Paragrafoelenco"/>
        <w:numPr>
          <w:ilvl w:val="0"/>
          <w:numId w:val="73"/>
        </w:numPr>
        <w:spacing w:after="120" w:line="240" w:lineRule="auto"/>
        <w:jc w:val="both"/>
        <w:rPr>
          <w:rFonts w:ascii="Calibri" w:hAnsi="Calibri" w:cs="Calibri"/>
          <w:i/>
          <w:iCs/>
          <w:smallCaps/>
          <w:color w:val="000000" w:themeColor="text1"/>
          <w:sz w:val="24"/>
          <w:szCs w:val="24"/>
        </w:rPr>
      </w:pPr>
      <w:r w:rsidRPr="0094073D">
        <w:rPr>
          <w:rFonts w:ascii="Calibri" w:hAnsi="Calibri" w:cs="Calibri"/>
          <w:smallCaps/>
          <w:color w:val="000000" w:themeColor="text1"/>
          <w:sz w:val="24"/>
          <w:szCs w:val="24"/>
        </w:rPr>
        <w:t xml:space="preserve">forme di sostegno all’individuo </w:t>
      </w:r>
    </w:p>
    <w:p w14:paraId="5B02C607" w14:textId="7CD49C52" w:rsidR="00C7716D" w:rsidRPr="0094073D" w:rsidRDefault="00B61411" w:rsidP="00D849E4">
      <w:pPr>
        <w:pStyle w:val="Paragrafoelenco"/>
        <w:numPr>
          <w:ilvl w:val="0"/>
          <w:numId w:val="73"/>
        </w:numPr>
        <w:spacing w:after="120" w:line="240" w:lineRule="auto"/>
        <w:jc w:val="both"/>
        <w:rPr>
          <w:rFonts w:ascii="Calibri" w:hAnsi="Calibri" w:cs="Calibri"/>
          <w:smallCaps/>
          <w:color w:val="000000" w:themeColor="text1"/>
          <w:sz w:val="24"/>
          <w:szCs w:val="24"/>
        </w:rPr>
      </w:pPr>
      <w:r w:rsidRPr="0094073D">
        <w:rPr>
          <w:rFonts w:ascii="Calibri" w:hAnsi="Calibri" w:cs="Calibri"/>
          <w:smallCaps/>
          <w:color w:val="000000" w:themeColor="text1"/>
          <w:sz w:val="24"/>
          <w:szCs w:val="24"/>
        </w:rPr>
        <w:t>Diritti sui prodotti/risultati realizzati nell’ambito di attività finanziate dalla PA: proprietà e utilizzazione economica.</w:t>
      </w:r>
    </w:p>
    <w:p w14:paraId="1473F32E" w14:textId="4075B5CB" w:rsidR="00C7716D" w:rsidRPr="0094073D" w:rsidRDefault="00B61411" w:rsidP="00D849E4">
      <w:pPr>
        <w:pStyle w:val="Paragrafoelenco"/>
        <w:numPr>
          <w:ilvl w:val="0"/>
          <w:numId w:val="73"/>
        </w:numPr>
        <w:spacing w:after="120" w:line="240" w:lineRule="auto"/>
        <w:jc w:val="both"/>
        <w:rPr>
          <w:rFonts w:ascii="Calibri" w:hAnsi="Calibri" w:cs="Calibri"/>
          <w:smallCaps/>
          <w:color w:val="000000" w:themeColor="text1"/>
          <w:sz w:val="24"/>
          <w:szCs w:val="24"/>
        </w:rPr>
      </w:pPr>
      <w:r w:rsidRPr="0094073D">
        <w:rPr>
          <w:rFonts w:ascii="Calibri" w:eastAsia="Arial Unicode MS" w:hAnsi="Calibri" w:cs="Calibri"/>
          <w:smallCaps/>
          <w:color w:val="000000" w:themeColor="text1"/>
          <w:sz w:val="24"/>
          <w:szCs w:val="24"/>
        </w:rPr>
        <w:t xml:space="preserve">Aiuti di stato </w:t>
      </w:r>
    </w:p>
    <w:p w14:paraId="3F44F01F" w14:textId="19CF2B5D" w:rsidR="00C7716D" w:rsidRPr="0094073D" w:rsidRDefault="00B61411" w:rsidP="00D849E4">
      <w:pPr>
        <w:pStyle w:val="Paragrafoelenco"/>
        <w:numPr>
          <w:ilvl w:val="0"/>
          <w:numId w:val="73"/>
        </w:numPr>
        <w:spacing w:after="120" w:line="240" w:lineRule="auto"/>
        <w:jc w:val="both"/>
        <w:rPr>
          <w:rFonts w:ascii="Calibri" w:hAnsi="Calibri" w:cs="Calibri"/>
          <w:smallCaps/>
          <w:color w:val="000000" w:themeColor="text1"/>
          <w:sz w:val="24"/>
          <w:szCs w:val="24"/>
        </w:rPr>
      </w:pPr>
      <w:r w:rsidRPr="0094073D">
        <w:rPr>
          <w:rFonts w:ascii="Calibri" w:eastAsia="Arial Unicode MS" w:hAnsi="Calibri" w:cs="Calibri"/>
          <w:smallCaps/>
          <w:color w:val="000000" w:themeColor="text1"/>
          <w:sz w:val="24"/>
          <w:szCs w:val="24"/>
        </w:rPr>
        <w:t xml:space="preserve">Trattamento delle irregolarità </w:t>
      </w:r>
    </w:p>
    <w:p w14:paraId="2AA7B4DA" w14:textId="7AF23529" w:rsidR="00C7716D" w:rsidRPr="0094073D" w:rsidRDefault="00B61411" w:rsidP="00D849E4">
      <w:pPr>
        <w:pStyle w:val="Paragrafoelenco"/>
        <w:numPr>
          <w:ilvl w:val="0"/>
          <w:numId w:val="73"/>
        </w:numPr>
        <w:spacing w:after="120" w:line="240" w:lineRule="auto"/>
        <w:jc w:val="both"/>
        <w:rPr>
          <w:rFonts w:ascii="Calibri" w:hAnsi="Calibri" w:cs="Calibri"/>
          <w:smallCaps/>
          <w:color w:val="000000" w:themeColor="text1"/>
          <w:sz w:val="24"/>
          <w:szCs w:val="24"/>
        </w:rPr>
      </w:pPr>
      <w:r w:rsidRPr="0094073D">
        <w:rPr>
          <w:rFonts w:ascii="Calibri" w:hAnsi="Calibri" w:cs="Calibri"/>
          <w:smallCaps/>
          <w:color w:val="000000" w:themeColor="text1"/>
          <w:sz w:val="24"/>
          <w:szCs w:val="24"/>
        </w:rPr>
        <w:t>Aspetti civilistici</w:t>
      </w:r>
      <w:r w:rsidR="009F235A" w:rsidRPr="0094073D">
        <w:rPr>
          <w:rFonts w:ascii="Calibri" w:hAnsi="Calibri" w:cs="Calibri"/>
          <w:smallCaps/>
          <w:color w:val="000000" w:themeColor="text1"/>
          <w:sz w:val="24"/>
          <w:szCs w:val="24"/>
        </w:rPr>
        <w:t xml:space="preserve"> </w:t>
      </w:r>
    </w:p>
    <w:p w14:paraId="2C7C3AEC" w14:textId="7D2D49C1" w:rsidR="00400B10" w:rsidRDefault="00B61411" w:rsidP="00400B10">
      <w:pPr>
        <w:pStyle w:val="Paragrafoelenco"/>
        <w:numPr>
          <w:ilvl w:val="1"/>
          <w:numId w:val="73"/>
        </w:numPr>
        <w:spacing w:after="120" w:line="240" w:lineRule="auto"/>
        <w:jc w:val="both"/>
        <w:rPr>
          <w:rFonts w:ascii="Calibri" w:hAnsi="Calibri" w:cs="Calibri"/>
          <w:smallCaps/>
          <w:color w:val="000000" w:themeColor="text1"/>
          <w:sz w:val="24"/>
          <w:szCs w:val="24"/>
        </w:rPr>
      </w:pPr>
      <w:r w:rsidRPr="00380387">
        <w:rPr>
          <w:rFonts w:ascii="Calibri" w:hAnsi="Calibri" w:cs="Calibri"/>
          <w:smallCaps/>
          <w:color w:val="000000" w:themeColor="text1"/>
          <w:sz w:val="24"/>
          <w:szCs w:val="24"/>
        </w:rPr>
        <w:t>D</w:t>
      </w:r>
      <w:r w:rsidR="00F7416A">
        <w:rPr>
          <w:rFonts w:ascii="Calibri" w:hAnsi="Calibri" w:cs="Calibri"/>
          <w:smallCaps/>
          <w:color w:val="000000" w:themeColor="text1"/>
          <w:sz w:val="24"/>
          <w:szCs w:val="24"/>
        </w:rPr>
        <w:t>urc</w:t>
      </w:r>
    </w:p>
    <w:p w14:paraId="5AE77AE0" w14:textId="77777777" w:rsidR="00400B10" w:rsidRDefault="00B61411" w:rsidP="00400B10">
      <w:pPr>
        <w:pStyle w:val="Paragrafoelenco"/>
        <w:numPr>
          <w:ilvl w:val="1"/>
          <w:numId w:val="73"/>
        </w:numPr>
        <w:spacing w:after="120" w:line="240" w:lineRule="auto"/>
        <w:jc w:val="both"/>
        <w:rPr>
          <w:rFonts w:ascii="Calibri" w:hAnsi="Calibri" w:cs="Calibri"/>
          <w:smallCaps/>
          <w:color w:val="000000" w:themeColor="text1"/>
          <w:sz w:val="24"/>
          <w:szCs w:val="24"/>
        </w:rPr>
      </w:pPr>
      <w:r w:rsidRPr="00400B10">
        <w:rPr>
          <w:rFonts w:ascii="Calibri" w:hAnsi="Calibri" w:cs="Calibri"/>
          <w:smallCaps/>
          <w:color w:val="000000" w:themeColor="text1"/>
          <w:sz w:val="24"/>
          <w:szCs w:val="24"/>
        </w:rPr>
        <w:t xml:space="preserve">Pignorabilità dei Fondi strutturali Europei </w:t>
      </w:r>
    </w:p>
    <w:p w14:paraId="50ECE55F" w14:textId="45A96028" w:rsidR="00C7716D" w:rsidRPr="00400B10" w:rsidRDefault="00F7416A" w:rsidP="00400B10">
      <w:pPr>
        <w:pStyle w:val="Paragrafoelenco"/>
        <w:numPr>
          <w:ilvl w:val="1"/>
          <w:numId w:val="73"/>
        </w:numPr>
        <w:spacing w:after="120" w:line="240" w:lineRule="auto"/>
        <w:jc w:val="both"/>
        <w:rPr>
          <w:rFonts w:ascii="Calibri" w:hAnsi="Calibri" w:cs="Calibri"/>
          <w:smallCaps/>
          <w:color w:val="000000" w:themeColor="text1"/>
          <w:sz w:val="24"/>
          <w:szCs w:val="24"/>
        </w:rPr>
      </w:pPr>
      <w:r>
        <w:rPr>
          <w:rFonts w:ascii="Calibri" w:hAnsi="Calibri" w:cs="Calibri"/>
          <w:smallCaps/>
          <w:color w:val="000000" w:themeColor="text1"/>
          <w:sz w:val="24"/>
          <w:szCs w:val="24"/>
        </w:rPr>
        <w:t>C</w:t>
      </w:r>
      <w:r w:rsidR="00B61411" w:rsidRPr="00F7416A">
        <w:rPr>
          <w:rFonts w:ascii="Calibri" w:hAnsi="Calibri" w:cs="Calibri"/>
          <w:smallCaps/>
          <w:color w:val="000000" w:themeColor="text1"/>
          <w:sz w:val="24"/>
          <w:szCs w:val="24"/>
        </w:rPr>
        <w:t xml:space="preserve">essione del credito </w:t>
      </w:r>
    </w:p>
    <w:p w14:paraId="50FF29ED" w14:textId="43D48163" w:rsidR="00C7716D" w:rsidRPr="0094073D" w:rsidRDefault="00B61411" w:rsidP="00D849E4">
      <w:pPr>
        <w:pStyle w:val="Paragrafoelenco"/>
        <w:numPr>
          <w:ilvl w:val="0"/>
          <w:numId w:val="73"/>
        </w:numPr>
        <w:spacing w:after="120" w:line="240" w:lineRule="auto"/>
        <w:jc w:val="both"/>
        <w:rPr>
          <w:rFonts w:ascii="Calibri" w:hAnsi="Calibri" w:cs="Calibri"/>
          <w:color w:val="000000" w:themeColor="text1"/>
          <w:sz w:val="24"/>
          <w:szCs w:val="24"/>
        </w:rPr>
      </w:pPr>
      <w:r w:rsidRPr="0094073D">
        <w:rPr>
          <w:rFonts w:ascii="Calibri" w:eastAsia="Arial Unicode MS" w:hAnsi="Calibri" w:cs="Calibri"/>
          <w:smallCaps/>
          <w:color w:val="000000" w:themeColor="text1"/>
          <w:sz w:val="24"/>
          <w:szCs w:val="24"/>
        </w:rPr>
        <w:t xml:space="preserve">Privacy </w:t>
      </w:r>
    </w:p>
    <w:p w14:paraId="391BAF25" w14:textId="77777777" w:rsidR="00C7716D" w:rsidRDefault="00C7716D"/>
    <w:p w14:paraId="761AFFB2" w14:textId="77777777" w:rsidR="00C7716D" w:rsidRDefault="00C7716D"/>
    <w:p w14:paraId="04D04707" w14:textId="77777777" w:rsidR="00C7716D" w:rsidRDefault="00C7716D"/>
    <w:p w14:paraId="454198A8" w14:textId="77777777" w:rsidR="00C7716D" w:rsidRDefault="00C7716D"/>
    <w:p w14:paraId="008A38F5" w14:textId="77777777" w:rsidR="00C7716D" w:rsidRDefault="00C7716D"/>
    <w:p w14:paraId="51B7ACE6" w14:textId="77777777" w:rsidR="00C7716D" w:rsidRDefault="00C7716D"/>
    <w:p w14:paraId="113D245B" w14:textId="77777777" w:rsidR="00F172A6" w:rsidRDefault="00F172A6"/>
    <w:p w14:paraId="64C3FEAC" w14:textId="77777777" w:rsidR="00F172A6" w:rsidRDefault="00F172A6"/>
    <w:p w14:paraId="0E70DF9B" w14:textId="77777777" w:rsidR="00C7716D" w:rsidRDefault="00C7716D"/>
    <w:p w14:paraId="6AE612E3" w14:textId="77777777" w:rsidR="007A10FB" w:rsidRDefault="007A10FB"/>
    <w:p w14:paraId="2AE9C8AA" w14:textId="77777777" w:rsidR="007A10FB" w:rsidRDefault="007A10FB"/>
    <w:p w14:paraId="1B3EF967" w14:textId="77777777" w:rsidR="00C7716D" w:rsidRDefault="00B61411">
      <w:pPr>
        <w:pStyle w:val="Titolo1"/>
        <w:rPr>
          <w:rFonts w:ascii="Calibri Light" w:hAnsi="Calibri Light" w:cs="Calibri Light"/>
          <w:b/>
          <w:bCs/>
          <w:color w:val="0B769F" w:themeColor="accent4" w:themeShade="BF"/>
          <w:sz w:val="28"/>
          <w:szCs w:val="28"/>
        </w:rPr>
      </w:pPr>
      <w:bookmarkStart w:id="0" w:name="_Toc198300320"/>
      <w:r>
        <w:rPr>
          <w:rFonts w:ascii="Calibri Light" w:hAnsi="Calibri Light" w:cs="Calibri Light"/>
          <w:b/>
          <w:bCs/>
          <w:color w:val="0B769F" w:themeColor="accent4" w:themeShade="BF"/>
          <w:sz w:val="28"/>
          <w:szCs w:val="28"/>
        </w:rPr>
        <w:lastRenderedPageBreak/>
        <w:t>INTRODUZIONE</w:t>
      </w:r>
      <w:bookmarkEnd w:id="0"/>
    </w:p>
    <w:p w14:paraId="59F2B1D1" w14:textId="77777777" w:rsidR="00C7716D" w:rsidRDefault="00B61411">
      <w:pPr>
        <w:rPr>
          <w:rFonts w:ascii="Calibri Light" w:hAnsi="Calibri Light" w:cs="Calibri Light"/>
          <w:b/>
          <w:bCs/>
          <w:color w:val="0F9ED5" w:themeColor="accent4"/>
          <w:sz w:val="26"/>
          <w:szCs w:val="26"/>
        </w:rPr>
      </w:pPr>
      <w:r>
        <w:rPr>
          <w:rFonts w:ascii="Calibri Light" w:hAnsi="Calibri Light" w:cs="Calibri Light"/>
          <w:b/>
          <w:bCs/>
          <w:color w:val="0F9ED5" w:themeColor="accent4"/>
          <w:sz w:val="26"/>
          <w:szCs w:val="26"/>
        </w:rPr>
        <w:t>Ambito e finalità del Vademecum</w:t>
      </w:r>
    </w:p>
    <w:p w14:paraId="4E9C911E"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Il Regolamento (UE) n. 1060/2021 del Parlamento europeo e del Consiglio recante disposizioni comuni applicabili al FSE+, al FESR e ad altri Fondi (in breve RDC o Regolamento generale) demanda agli Stati Membri la determinazione delle norme in materia di ammissibilità delle spese (art. 63.1), nel rispetto del principio di sussidiarietà e “</w:t>
      </w:r>
      <w:r>
        <w:rPr>
          <w:rFonts w:ascii="Calibri" w:eastAsia="Times New Roman" w:hAnsi="Calibri" w:cs="Times New Roman"/>
          <w:i/>
          <w:iCs/>
          <w:kern w:val="0"/>
          <w:lang w:eastAsia="it-IT"/>
          <w14:ligatures w14:val="none"/>
        </w:rPr>
        <w:t>salvo se regole specifiche sono previste nel presente regolamento o nei regolamenti specifici relativi ai fondi, o in base agli stessi</w:t>
      </w:r>
      <w:r>
        <w:rPr>
          <w:rFonts w:ascii="Calibri" w:eastAsia="Times New Roman" w:hAnsi="Calibri" w:cs="Times New Roman"/>
          <w:kern w:val="0"/>
          <w:lang w:eastAsia="it-IT"/>
          <w14:ligatures w14:val="none"/>
        </w:rPr>
        <w:t>”.</w:t>
      </w:r>
    </w:p>
    <w:p w14:paraId="6777FED8" w14:textId="5A32FFB8"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Al fine di adempiere alle disposizioni regolamentari, l’Italia si è dotata anche per il ciclo di programmazione 2021-2027 di una specifica Norma nazionale sull’ammissibilità delle spese attraverso l’emanazione del relativo </w:t>
      </w:r>
      <w:r w:rsidRPr="00400B10">
        <w:rPr>
          <w:rFonts w:ascii="Calibri" w:eastAsia="Times New Roman" w:hAnsi="Calibri" w:cs="Times New Roman"/>
          <w:kern w:val="0"/>
          <w:lang w:eastAsia="it-IT"/>
          <w14:ligatures w14:val="none"/>
        </w:rPr>
        <w:t>Decreto del Presidente della Repubblica</w:t>
      </w:r>
      <w:r w:rsidR="00400B10" w:rsidRPr="00400B10">
        <w:t xml:space="preserve"> </w:t>
      </w:r>
      <w:r w:rsidR="00400B10" w:rsidRPr="00400B10">
        <w:rPr>
          <w:rFonts w:ascii="Calibri" w:eastAsia="Times New Roman" w:hAnsi="Calibri" w:cs="Times New Roman"/>
          <w:kern w:val="0"/>
          <w:lang w:eastAsia="it-IT"/>
          <w14:ligatures w14:val="none"/>
        </w:rPr>
        <w:t xml:space="preserve">n. 66 del 10/03/2025 </w:t>
      </w:r>
      <w:r w:rsidRPr="00400B10">
        <w:rPr>
          <w:rStyle w:val="Richiamoallanotaapidipagina"/>
          <w:rFonts w:ascii="Calibri" w:eastAsia="Times New Roman" w:hAnsi="Calibri"/>
          <w:kern w:val="0"/>
          <w:lang w:eastAsia="it-IT"/>
          <w14:ligatures w14:val="none"/>
        </w:rPr>
        <w:footnoteReference w:id="1"/>
      </w:r>
    </w:p>
    <w:p w14:paraId="07028955" w14:textId="01527DAE" w:rsidR="00C7716D" w:rsidRDefault="0032071B">
      <w:pPr>
        <w:spacing w:before="120" w:after="120" w:line="240" w:lineRule="auto"/>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I</w:t>
      </w:r>
      <w:r w:rsidR="00B61411" w:rsidRPr="0032071B">
        <w:rPr>
          <w:rFonts w:ascii="Calibri" w:eastAsia="Times New Roman" w:hAnsi="Calibri" w:cs="Times New Roman"/>
          <w:kern w:val="0"/>
          <w:lang w:eastAsia="it-IT"/>
          <w14:ligatures w14:val="none"/>
        </w:rPr>
        <w:t>n c</w:t>
      </w:r>
      <w:r w:rsidR="00B61411">
        <w:rPr>
          <w:rFonts w:ascii="Calibri" w:eastAsia="Times New Roman" w:hAnsi="Calibri" w:cs="Times New Roman"/>
          <w:kern w:val="0"/>
          <w:lang w:eastAsia="it-IT"/>
          <w14:ligatures w14:val="none"/>
        </w:rPr>
        <w:t xml:space="preserve">onsiderazione del carattere generale della Norma nazionale in materia di ammissibilità della spesa, le Amministrazioni responsabili del FSE+ hanno convenuto sull’importanza di definire congiuntamente </w:t>
      </w:r>
      <w:r w:rsidR="00B61411" w:rsidRPr="0032071B">
        <w:rPr>
          <w:rFonts w:ascii="Calibri" w:eastAsia="Times New Roman" w:hAnsi="Calibri" w:cs="Times New Roman"/>
          <w:kern w:val="0"/>
          <w:lang w:eastAsia="it-IT"/>
          <w14:ligatures w14:val="none"/>
        </w:rPr>
        <w:t>alcuni</w:t>
      </w:r>
      <w:r w:rsidR="00B61411">
        <w:rPr>
          <w:rFonts w:ascii="Calibri" w:eastAsia="Times New Roman" w:hAnsi="Calibri" w:cs="Times New Roman"/>
          <w:color w:val="FF0000"/>
          <w:kern w:val="0"/>
          <w:lang w:eastAsia="it-IT"/>
          <w14:ligatures w14:val="none"/>
        </w:rPr>
        <w:t xml:space="preserve"> </w:t>
      </w:r>
      <w:r w:rsidR="00B61411">
        <w:rPr>
          <w:rFonts w:ascii="Calibri" w:eastAsia="Times New Roman" w:hAnsi="Calibri" w:cs="Times New Roman"/>
          <w:kern w:val="0"/>
          <w:lang w:eastAsia="it-IT"/>
          <w14:ligatures w14:val="none"/>
        </w:rPr>
        <w:t xml:space="preserve">aspetti rilevanti connessi alla regolarità e all’ammissibilità della spesa e delle operazioni finanziate con risorse pubbliche e rientranti nell’ambito di intervento del Fondo. </w:t>
      </w:r>
    </w:p>
    <w:p w14:paraId="075B2DA4"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La necessità di una interpretazione comune delle regole per il riconoscimento della spesa del FSE+ risponde, inoltre, all’esigenza di fondare la descrizione dei sistemi di gestione e controllo, e specificatamente la parte relativa all’ammissibilità della spesa, su elementi minimi condivisi che tengano conto delle peculiarità degli interventi del Fondo Sociale Europeo Plus, ferme restando le specifiche disposizioni assunte da ciascuna Autorità di gestione nell’ambito dei propri sistemi.</w:t>
      </w:r>
    </w:p>
    <w:p w14:paraId="4FF2AE8D"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Pertanto, in analogia con quanto avvenuto nei precedenti periodi, è stato convenuto anche per questo ciclo di programmazione di dotarsi del “Vademecum per i Programmi FSE+ 2021-2027”.</w:t>
      </w:r>
    </w:p>
    <w:p w14:paraId="2C1F41BC"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Obiettivo principale del Vademecum è quello di offrire alle Autorità responsabili dei Programmi uno strumento pratico di ausilio e di accompagnamento nell’amministrazione degli interventi FSE+, in maniera complementare con le altre disposizioni a carattere trasversale. </w:t>
      </w:r>
    </w:p>
    <w:p w14:paraId="462997AC"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Il Vademecum, da intendersi come un contenitore di definizioni, principi e criteri generali nonché come riferimento per l’individuazione di disposizioni e di soluzioni comuni a questioni e problematiche trasversali, è un documento di indirizzo e potrà costituire un riferimento per tutti gli attori diversamente coinvolti nella programmazione FSE+.</w:t>
      </w:r>
    </w:p>
    <w:p w14:paraId="70388F1B" w14:textId="77777777" w:rsidR="00C7716D" w:rsidRDefault="00B61411">
      <w:pPr>
        <w:spacing w:before="240" w:after="120" w:line="240" w:lineRule="auto"/>
        <w:jc w:val="both"/>
        <w:rPr>
          <w:rFonts w:ascii="Calibri Light" w:eastAsia="Times New Roman" w:hAnsi="Calibri Light" w:cs="Times New Roman"/>
          <w:b/>
          <w:bCs/>
          <w:color w:val="0F9ED5" w:themeColor="accent4"/>
          <w:kern w:val="0"/>
          <w:sz w:val="26"/>
          <w:szCs w:val="26"/>
          <w:lang w:eastAsia="it-IT"/>
          <w14:ligatures w14:val="none"/>
        </w:rPr>
      </w:pPr>
      <w:r>
        <w:rPr>
          <w:rFonts w:ascii="Calibri Light" w:eastAsia="Times New Roman" w:hAnsi="Calibri Light" w:cs="Times New Roman"/>
          <w:b/>
          <w:bCs/>
          <w:color w:val="0F9ED5" w:themeColor="accent4"/>
          <w:kern w:val="0"/>
          <w:sz w:val="26"/>
          <w:szCs w:val="26"/>
          <w:lang w:eastAsia="it-IT"/>
          <w14:ligatures w14:val="none"/>
        </w:rPr>
        <w:t>Struttura e contenuti del Vademecum</w:t>
      </w:r>
    </w:p>
    <w:p w14:paraId="44D6E2EA"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Il Vademecum si compone di due parti, la prima a carattere generale, la seconda relativa ad argomenti specifici. </w:t>
      </w:r>
    </w:p>
    <w:p w14:paraId="02CBF843"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In </w:t>
      </w:r>
      <w:r w:rsidRPr="0032071B">
        <w:rPr>
          <w:rFonts w:ascii="Calibri" w:eastAsia="Times New Roman" w:hAnsi="Calibri" w:cs="Times New Roman"/>
          <w:kern w:val="0"/>
          <w:lang w:eastAsia="it-IT"/>
          <w14:ligatures w14:val="none"/>
        </w:rPr>
        <w:t xml:space="preserve">particolare, nella prima parte sono contenute le principali definizioni ed interpretazioni condivise che, partendo dalle previsioni regolamentari, dalle indicazioni della Commissione europea (in particolare attraverso note metodologiche e Q&amp;A caricate nella piattaforma creata per la programmazione 2021-2027 RegioWiki) </w:t>
      </w:r>
      <w:r>
        <w:rPr>
          <w:rFonts w:ascii="Calibri" w:eastAsia="Times New Roman" w:hAnsi="Calibri" w:cs="Times New Roman"/>
          <w:kern w:val="0"/>
          <w:lang w:eastAsia="it-IT"/>
          <w14:ligatures w14:val="none"/>
        </w:rPr>
        <w:t xml:space="preserve">e tenendo conto dell’esperienza attuativa maturata nel corso delle precedenti programmazioni, costituiscono il fondamento per l’individuazione e la precisazione di modalità tecnico operative nell’amministrazione delle risorse finanziarie dei Programmi. </w:t>
      </w:r>
    </w:p>
    <w:p w14:paraId="65FFE03B"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Nella parte generale sono, altresì, sviluppati sia i principi generali connessi all’ammissibilità della spesa dei fondi strutturali in senso lato sia altri elementi e criteri, sempre correlati alla natura della spesa, ma peculiari al FSE+ come, ad esempio, la classificazione dei costi, le macrocategorie di spesa, nonché le modalità di rendicontazione semplificata dei costi (costi indiretti forfettari, unità di costo standard, somme forfettarie). </w:t>
      </w:r>
    </w:p>
    <w:p w14:paraId="244A12A0"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La seconda parte è dedicata allo sviluppo di alcuni Argomenti Specifici, caratteristici e peculiari del FSE+ che non trovano completa trattazione nella “Norma generale per l’Ammissibilità della spesa” e che, o per la </w:t>
      </w:r>
      <w:r>
        <w:rPr>
          <w:rFonts w:ascii="Calibri" w:eastAsia="Times New Roman" w:hAnsi="Calibri" w:cs="Times New Roman"/>
          <w:kern w:val="0"/>
          <w:lang w:eastAsia="it-IT"/>
          <w14:ligatures w14:val="none"/>
        </w:rPr>
        <w:lastRenderedPageBreak/>
        <w:t>complessità riscontrata nel corso della programmazione precedente, o per la novità che costituiscono hanno trovato dignità di trattazione autonoma.</w:t>
      </w:r>
    </w:p>
    <w:p w14:paraId="48B950C7"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Gli aspetti trattati sono comunque accomunati da un’unica esigenza, più volte manifestata anche dalle Regioni e condivisa dalle Autorità centrali ed europee, ovvero quella di precisare modalità e procedure a cui possono riferirsi i diversi sistemi regionali.</w:t>
      </w:r>
    </w:p>
    <w:p w14:paraId="085CB52B"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Pertanto, attraverso l’analisi approfondita dell’esperienza regionale, tenendo anche conto dei lavori condotti da altri tavoli a livello interregionale, si è giunti alla definizione di modalità gestionali operative che, seppur tradotte talvolta con modalità differenti, garantiscono il rispetto dei principi generali a fondamento della programmazione dei fondi europei della politica di coesione, primo tra tutti la sana gestione finanziaria in termini di efficienza ed efficacia. </w:t>
      </w:r>
    </w:p>
    <w:p w14:paraId="040FCF1B" w14:textId="54AC2C50" w:rsidR="00C7716D" w:rsidRDefault="00B61411" w:rsidP="0032071B">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  </w:t>
      </w:r>
    </w:p>
    <w:p w14:paraId="4FCD4B9A"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782061C5"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4753FF1A"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487EC010"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0DC50BB7"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1AFE180A"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5B3B9A3A"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0FAC1DD8"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72AA58E3"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113953BE"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6865D50F"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43CE15B7"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4B01D4F1"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7D6E7F0A"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239422C4"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752E71AF"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14B61996"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2D9AEC8B"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75F6B76D"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414864F7"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4B066B7A"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28BE5B75"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41C75BB6"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2A7B035E"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4D2430A3" w14:textId="77777777" w:rsidR="00A75B34" w:rsidRDefault="00A75B34" w:rsidP="0032071B">
      <w:pPr>
        <w:spacing w:after="120" w:line="240" w:lineRule="auto"/>
        <w:jc w:val="both"/>
        <w:rPr>
          <w:rFonts w:ascii="Calibri" w:eastAsia="Times New Roman" w:hAnsi="Calibri" w:cs="Times New Roman"/>
          <w:kern w:val="0"/>
          <w:lang w:eastAsia="it-IT"/>
          <w14:ligatures w14:val="none"/>
        </w:rPr>
      </w:pPr>
    </w:p>
    <w:p w14:paraId="527A5240" w14:textId="77777777" w:rsidR="00A75B34" w:rsidRPr="0032071B" w:rsidRDefault="00A75B34" w:rsidP="0032071B">
      <w:pPr>
        <w:spacing w:after="120" w:line="240" w:lineRule="auto"/>
        <w:jc w:val="both"/>
        <w:rPr>
          <w:rFonts w:ascii="Calibri" w:eastAsia="Times New Roman" w:hAnsi="Calibri" w:cs="Times New Roman"/>
          <w:kern w:val="0"/>
          <w:lang w:eastAsia="it-IT"/>
          <w14:ligatures w14:val="none"/>
        </w:rPr>
      </w:pPr>
    </w:p>
    <w:p w14:paraId="6D88EFF6" w14:textId="77777777" w:rsidR="00C7716D" w:rsidRDefault="00B61411">
      <w:pPr>
        <w:pStyle w:val="Titolo1"/>
        <w:jc w:val="center"/>
        <w:rPr>
          <w:rFonts w:ascii="Calibri Light" w:eastAsia="Times New Roman" w:hAnsi="Calibri Light" w:cs="Calibri Light"/>
          <w:b/>
          <w:bCs/>
          <w:color w:val="0B769F" w:themeColor="accent4" w:themeShade="BF"/>
          <w:kern w:val="0"/>
          <w:sz w:val="28"/>
          <w:szCs w:val="28"/>
          <w:lang w:eastAsia="it-IT"/>
          <w14:ligatures w14:val="none"/>
        </w:rPr>
      </w:pPr>
      <w:bookmarkStart w:id="1" w:name="_Toc198300321"/>
      <w:r>
        <w:rPr>
          <w:rFonts w:ascii="Calibri Light" w:eastAsia="Times New Roman" w:hAnsi="Calibri Light" w:cs="Calibri Light"/>
          <w:b/>
          <w:bCs/>
          <w:color w:val="0B769F" w:themeColor="accent4" w:themeShade="BF"/>
          <w:kern w:val="0"/>
          <w:sz w:val="28"/>
          <w:szCs w:val="28"/>
          <w:lang w:eastAsia="it-IT"/>
          <w14:ligatures w14:val="none"/>
        </w:rPr>
        <w:lastRenderedPageBreak/>
        <w:t>PARTE GENERALE</w:t>
      </w:r>
      <w:bookmarkEnd w:id="1"/>
    </w:p>
    <w:p w14:paraId="396A9034" w14:textId="77777777" w:rsidR="00C7716D" w:rsidRDefault="00C7716D">
      <w:pPr>
        <w:spacing w:after="120" w:line="240" w:lineRule="auto"/>
        <w:jc w:val="both"/>
        <w:rPr>
          <w:rFonts w:ascii="Calibri" w:eastAsia="Times New Roman" w:hAnsi="Calibri" w:cs="Times New Roman"/>
          <w:b/>
          <w:bCs/>
          <w:kern w:val="0"/>
          <w:lang w:eastAsia="it-IT"/>
          <w14:ligatures w14:val="none"/>
        </w:rPr>
      </w:pPr>
    </w:p>
    <w:p w14:paraId="482ADAA8" w14:textId="5F94F804" w:rsidR="00C7716D" w:rsidRDefault="00B61411">
      <w:pPr>
        <w:pStyle w:val="Paragrafoelenco"/>
        <w:numPr>
          <w:ilvl w:val="0"/>
          <w:numId w:val="1"/>
        </w:numPr>
        <w:spacing w:after="120" w:line="240" w:lineRule="auto"/>
        <w:jc w:val="both"/>
        <w:outlineLvl w:val="0"/>
        <w:rPr>
          <w:rFonts w:ascii="Calibri Light" w:eastAsia="Times New Roman" w:hAnsi="Calibri Light" w:cs="Calibri Light"/>
          <w:color w:val="0F4761" w:themeColor="accent1" w:themeShade="BF"/>
          <w:kern w:val="0"/>
          <w:sz w:val="40"/>
          <w:szCs w:val="40"/>
          <w:lang w:eastAsia="it-IT"/>
          <w14:ligatures w14:val="none"/>
        </w:rPr>
      </w:pPr>
      <w:bookmarkStart w:id="2" w:name="_Toc198300322"/>
      <w:r>
        <w:rPr>
          <w:rFonts w:ascii="Calibri Light" w:eastAsia="Times New Roman" w:hAnsi="Calibri Light" w:cs="Calibri Light"/>
          <w:b/>
          <w:bCs/>
          <w:color w:val="0B769F" w:themeColor="accent4" w:themeShade="BF"/>
          <w:kern w:val="0"/>
          <w:sz w:val="28"/>
          <w:szCs w:val="28"/>
          <w:lang w:eastAsia="it-IT"/>
          <w14:ligatures w14:val="none"/>
        </w:rPr>
        <w:t>DEFINIZIONI</w:t>
      </w:r>
      <w:bookmarkEnd w:id="2"/>
      <w:r>
        <w:rPr>
          <w:rFonts w:ascii="Calibri Light" w:eastAsia="Times New Roman" w:hAnsi="Calibri Light" w:cs="Calibri Light"/>
          <w:color w:val="0F4761" w:themeColor="accent1" w:themeShade="BF"/>
          <w:kern w:val="0"/>
          <w:sz w:val="28"/>
          <w:szCs w:val="28"/>
          <w:lang w:eastAsia="it-IT"/>
          <w14:ligatures w14:val="none"/>
        </w:rPr>
        <w:t xml:space="preserve"> </w:t>
      </w:r>
      <w:bookmarkStart w:id="3" w:name="_Hlk184739306"/>
      <w:bookmarkEnd w:id="3"/>
    </w:p>
    <w:p w14:paraId="2F13289D" w14:textId="77777777" w:rsidR="00C7716D" w:rsidRDefault="00B61411">
      <w:pPr>
        <w:spacing w:after="120" w:line="240" w:lineRule="auto"/>
        <w:jc w:val="both"/>
        <w:rPr>
          <w:rFonts w:ascii="Calibri" w:hAnsi="Calibri" w:cs="Calibri"/>
        </w:rPr>
      </w:pPr>
      <w:r>
        <w:rPr>
          <w:rFonts w:ascii="Calibri" w:hAnsi="Calibri" w:cs="Calibri"/>
        </w:rPr>
        <w:t xml:space="preserve">Questa sezione contiene le </w:t>
      </w:r>
      <w:r w:rsidRPr="0032071B">
        <w:rPr>
          <w:rFonts w:ascii="Calibri" w:hAnsi="Calibri" w:cs="Calibri"/>
        </w:rPr>
        <w:t xml:space="preserve">definizioni e le relative </w:t>
      </w:r>
      <w:r>
        <w:rPr>
          <w:rFonts w:ascii="Calibri" w:hAnsi="Calibri" w:cs="Calibri"/>
        </w:rPr>
        <w:t xml:space="preserve">principali interpretazioni condivise che, partendo dalle previsioni regolamentari, dalle indicazioni europee e tenendo conto dell’esperienza attuativa, costituiscono il riferimento per l’individuazione e la precisazione di modalità tecnico-operative nell’amministrazione delle risorse finanziarie dei Programmi. </w:t>
      </w:r>
    </w:p>
    <w:p w14:paraId="0D09D0C0" w14:textId="77777777" w:rsidR="00C7716D" w:rsidRDefault="00B61411">
      <w:pPr>
        <w:pStyle w:val="Titolo2"/>
        <w:rPr>
          <w:rFonts w:ascii="Calibri Light" w:eastAsia="Times New Roman" w:hAnsi="Calibri Light" w:cs="Calibri Light"/>
          <w:b/>
          <w:bCs/>
          <w:color w:val="0F9ED5" w:themeColor="accent4"/>
          <w:kern w:val="0"/>
          <w:sz w:val="26"/>
          <w:szCs w:val="26"/>
          <w:lang w:eastAsia="it-IT"/>
          <w14:ligatures w14:val="none"/>
        </w:rPr>
      </w:pPr>
      <w:bookmarkStart w:id="4" w:name="_Toc198300323"/>
      <w:r>
        <w:rPr>
          <w:rFonts w:ascii="Calibri Light" w:eastAsia="Times New Roman" w:hAnsi="Calibri Light" w:cs="Calibri Light"/>
          <w:b/>
          <w:bCs/>
          <w:color w:val="0F9ED5" w:themeColor="accent4"/>
          <w:kern w:val="0"/>
          <w:sz w:val="26"/>
          <w:szCs w:val="26"/>
          <w:lang w:eastAsia="it-IT"/>
          <w14:ligatures w14:val="none"/>
        </w:rPr>
        <w:t>1.1. Operazione</w:t>
      </w:r>
      <w:bookmarkEnd w:id="4"/>
    </w:p>
    <w:p w14:paraId="4C9A14B0" w14:textId="1791AD1F"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“L’operazione è un </w:t>
      </w:r>
      <w:r>
        <w:rPr>
          <w:rFonts w:ascii="Calibri" w:eastAsia="Times New Roman" w:hAnsi="Calibri" w:cs="Times New Roman"/>
          <w:b/>
          <w:kern w:val="0"/>
          <w:lang w:eastAsia="it-IT"/>
          <w14:ligatures w14:val="none"/>
        </w:rPr>
        <w:t>progetto</w:t>
      </w:r>
      <w:r>
        <w:rPr>
          <w:rFonts w:ascii="Calibri" w:eastAsia="Times New Roman" w:hAnsi="Calibri" w:cs="Times New Roman"/>
          <w:kern w:val="0"/>
          <w:lang w:eastAsia="it-IT"/>
          <w14:ligatures w14:val="none"/>
        </w:rPr>
        <w:t xml:space="preserve">, </w:t>
      </w:r>
      <w:r>
        <w:rPr>
          <w:rFonts w:ascii="Calibri" w:eastAsia="Times New Roman" w:hAnsi="Calibri" w:cs="Times New Roman"/>
          <w:b/>
          <w:kern w:val="0"/>
          <w:lang w:eastAsia="it-IT"/>
          <w14:ligatures w14:val="none"/>
        </w:rPr>
        <w:t>un contratto, un’azione</w:t>
      </w:r>
      <w:r>
        <w:rPr>
          <w:rFonts w:ascii="Calibri" w:eastAsia="Times New Roman" w:hAnsi="Calibri" w:cs="Times New Roman"/>
          <w:kern w:val="0"/>
          <w:lang w:eastAsia="it-IT"/>
          <w14:ligatures w14:val="none"/>
        </w:rPr>
        <w:t xml:space="preserve"> o un </w:t>
      </w:r>
      <w:r>
        <w:rPr>
          <w:rFonts w:ascii="Calibri" w:eastAsia="Times New Roman" w:hAnsi="Calibri" w:cs="Times New Roman"/>
          <w:b/>
          <w:kern w:val="0"/>
          <w:lang w:eastAsia="it-IT"/>
          <w14:ligatures w14:val="none"/>
        </w:rPr>
        <w:t>gruppo di progetti</w:t>
      </w:r>
      <w:r>
        <w:rPr>
          <w:rFonts w:ascii="Calibri" w:eastAsia="Times New Roman" w:hAnsi="Calibri" w:cs="Times New Roman"/>
          <w:kern w:val="0"/>
          <w:lang w:eastAsia="it-IT"/>
          <w14:ligatures w14:val="none"/>
        </w:rPr>
        <w:t xml:space="preserve"> selezionata nell’ambito dei programmi in questione</w:t>
      </w:r>
      <w:r w:rsidR="00CD33D6">
        <w:rPr>
          <w:rFonts w:ascii="Calibri" w:eastAsia="Times New Roman" w:hAnsi="Calibri" w:cs="Times New Roman"/>
          <w:kern w:val="0"/>
          <w:lang w:eastAsia="it-IT"/>
          <w14:ligatures w14:val="none"/>
        </w:rPr>
        <w:t>,</w:t>
      </w:r>
      <w:r>
        <w:rPr>
          <w:rFonts w:ascii="Calibri" w:eastAsia="Times New Roman" w:hAnsi="Calibri" w:cs="Times New Roman"/>
          <w:kern w:val="0"/>
          <w:lang w:eastAsia="it-IT"/>
          <w14:ligatures w14:val="none"/>
        </w:rPr>
        <w:t xml:space="preserve"> nel contesto degli </w:t>
      </w:r>
      <w:r>
        <w:rPr>
          <w:rFonts w:ascii="Calibri" w:eastAsia="Times New Roman" w:hAnsi="Calibri" w:cs="Times New Roman"/>
          <w:b/>
          <w:kern w:val="0"/>
          <w:lang w:eastAsia="it-IT"/>
          <w14:ligatures w14:val="none"/>
        </w:rPr>
        <w:t>strumenti finanziari</w:t>
      </w:r>
      <w:r w:rsidR="00CD33D6">
        <w:rPr>
          <w:rFonts w:ascii="Calibri" w:eastAsia="Times New Roman" w:hAnsi="Calibri" w:cs="Times New Roman"/>
          <w:kern w:val="0"/>
          <w:lang w:eastAsia="it-IT"/>
          <w14:ligatures w14:val="none"/>
        </w:rPr>
        <w:t>,</w:t>
      </w:r>
      <w:r>
        <w:rPr>
          <w:rFonts w:ascii="Calibri" w:eastAsia="Times New Roman" w:hAnsi="Calibri" w:cs="Times New Roman"/>
          <w:kern w:val="0"/>
          <w:lang w:eastAsia="it-IT"/>
          <w14:ligatures w14:val="none"/>
        </w:rPr>
        <w:t xml:space="preserve"> un'operazione è costituita dal contributo del programma a uno strumento finanziario e dal successivo sostegno finanziario fornito ai destinatari finali da tale strumento finanziario” (Art. 2.4 del RDC).  </w:t>
      </w:r>
    </w:p>
    <w:p w14:paraId="4E1893F4" w14:textId="77777777" w:rsidR="00C7716D" w:rsidRPr="0032071B" w:rsidRDefault="00B61411">
      <w:pPr>
        <w:spacing w:after="120" w:line="240" w:lineRule="auto"/>
        <w:jc w:val="both"/>
        <w:rPr>
          <w:rFonts w:ascii="Calibri" w:eastAsia="Times New Roman" w:hAnsi="Calibri" w:cs="Times New Roman"/>
          <w:kern w:val="0"/>
          <w:lang w:eastAsia="it-IT"/>
          <w14:ligatures w14:val="none"/>
        </w:rPr>
      </w:pPr>
      <w:r w:rsidRPr="0032071B">
        <w:rPr>
          <w:rFonts w:ascii="Calibri" w:eastAsia="Times New Roman" w:hAnsi="Calibri" w:cs="Times New Roman"/>
          <w:b/>
          <w:bCs/>
          <w:kern w:val="0"/>
          <w:lang w:eastAsia="it-IT"/>
          <w14:ligatures w14:val="none"/>
        </w:rPr>
        <w:t>Spetta all’AdG/OI definire cosa è l’operazione e individuare chi sono i beneficiari di tale operazione</w:t>
      </w:r>
      <w:r w:rsidRPr="0032071B">
        <w:rPr>
          <w:rFonts w:ascii="Calibri" w:eastAsia="Times New Roman" w:hAnsi="Calibri" w:cs="Times New Roman"/>
          <w:kern w:val="0"/>
          <w:lang w:eastAsia="it-IT"/>
          <w14:ligatures w14:val="none"/>
        </w:rPr>
        <w:t xml:space="preserve"> ai fini del rispetto delle previsioni dei fondi europei.</w:t>
      </w:r>
    </w:p>
    <w:p w14:paraId="1FF0E6B0" w14:textId="77777777" w:rsidR="00C7716D" w:rsidRPr="0032071B" w:rsidRDefault="00B61411">
      <w:pPr>
        <w:spacing w:after="120" w:line="240" w:lineRule="auto"/>
        <w:jc w:val="both"/>
        <w:rPr>
          <w:rFonts w:ascii="Calibri" w:eastAsia="Times New Roman" w:hAnsi="Calibri" w:cs="Times New Roman"/>
          <w:kern w:val="0"/>
          <w:lang w:eastAsia="it-IT"/>
          <w14:ligatures w14:val="none"/>
        </w:rPr>
      </w:pPr>
      <w:r w:rsidRPr="0032071B">
        <w:rPr>
          <w:rFonts w:ascii="Calibri" w:eastAsia="Times New Roman" w:hAnsi="Calibri" w:cs="Times New Roman"/>
          <w:b/>
          <w:bCs/>
          <w:kern w:val="0"/>
          <w:lang w:eastAsia="it-IT"/>
          <w14:ligatures w14:val="none"/>
        </w:rPr>
        <w:t>Di norma, l’operazione coincide con il progetto</w:t>
      </w:r>
      <w:r w:rsidRPr="0032071B">
        <w:rPr>
          <w:rFonts w:ascii="Calibri" w:eastAsia="Times New Roman" w:hAnsi="Calibri" w:cs="Times New Roman"/>
          <w:kern w:val="0"/>
          <w:lang w:eastAsia="it-IT"/>
          <w14:ligatures w14:val="none"/>
        </w:rPr>
        <w:t>, che rappresenta anche l’unità minima di rilevazione del monitoraggio, a cui vengono correlate le informazioni contenute nelle varie strutture dati del Protocollo Unico di Colloquio. Nel periodo 21-27 non è possibile associare ad uno stesso CUP più Codici Locali Progetto (CLP), se non in un ristretto numero di casi identificati e con contestuale invio al SNM di valida motivazione</w:t>
      </w:r>
      <w:r w:rsidRPr="0032071B">
        <w:rPr>
          <w:rStyle w:val="Richiamoallanotaapidipagina"/>
          <w:rFonts w:ascii="Calibri" w:eastAsia="Times New Roman" w:hAnsi="Calibri"/>
          <w:kern w:val="0"/>
          <w:lang w:eastAsia="it-IT"/>
          <w14:ligatures w14:val="none"/>
        </w:rPr>
        <w:footnoteReference w:id="2"/>
      </w:r>
      <w:r w:rsidRPr="0032071B">
        <w:rPr>
          <w:rFonts w:ascii="Calibri" w:eastAsia="Times New Roman" w:hAnsi="Calibri" w:cs="Times New Roman"/>
          <w:kern w:val="0"/>
          <w:lang w:eastAsia="it-IT"/>
          <w14:ligatures w14:val="none"/>
        </w:rPr>
        <w:t xml:space="preserve">. </w:t>
      </w:r>
    </w:p>
    <w:p w14:paraId="77CEA8C1" w14:textId="0809ADB1" w:rsidR="00C7716D" w:rsidRDefault="00B61411">
      <w:pPr>
        <w:spacing w:after="120" w:line="240" w:lineRule="auto"/>
        <w:jc w:val="both"/>
        <w:rPr>
          <w:rFonts w:ascii="Calibri" w:eastAsia="Times New Roman" w:hAnsi="Calibri" w:cs="Times New Roman"/>
          <w:i/>
          <w:color w:val="FF0000"/>
          <w:kern w:val="0"/>
          <w:u w:val="single"/>
          <w:lang w:eastAsia="it-IT"/>
          <w14:ligatures w14:val="none"/>
        </w:rPr>
      </w:pPr>
      <w:r>
        <w:rPr>
          <w:rFonts w:ascii="Calibri" w:eastAsia="Times New Roman" w:hAnsi="Calibri" w:cs="Times New Roman"/>
          <w:kern w:val="0"/>
          <w:lang w:eastAsia="it-IT"/>
          <w14:ligatures w14:val="none"/>
        </w:rPr>
        <w:t xml:space="preserve">Nei </w:t>
      </w:r>
      <w:r w:rsidRPr="0032071B">
        <w:rPr>
          <w:rFonts w:ascii="Calibri" w:eastAsia="Times New Roman" w:hAnsi="Calibri" w:cs="Times New Roman"/>
          <w:kern w:val="0"/>
          <w:lang w:eastAsia="it-IT"/>
          <w14:ligatures w14:val="none"/>
        </w:rPr>
        <w:t xml:space="preserve">casi di attività con caratteristiche similari, tradizionalmente finanziate con risorse FSE, ed eseguite dal medesimo beneficiario (es. un ente di formazione che realizza più corsi di formazione o più edizioni di un corso), o nel caso di più misure (ad es. orientamento, formazione, tirocinio, ecc.), </w:t>
      </w:r>
      <w:r w:rsidRPr="0032071B">
        <w:rPr>
          <w:rFonts w:ascii="Calibri" w:eastAsia="Times New Roman" w:hAnsi="Calibri" w:cs="Times New Roman"/>
          <w:b/>
          <w:bCs/>
          <w:kern w:val="0"/>
          <w:lang w:eastAsia="it-IT"/>
          <w14:ligatures w14:val="none"/>
        </w:rPr>
        <w:t>l’operazione può essere rappresentata da un’azione o un gruppo di progetti</w:t>
      </w:r>
      <w:r w:rsidRPr="0032071B">
        <w:rPr>
          <w:rFonts w:ascii="Calibri" w:eastAsia="Times New Roman" w:hAnsi="Calibri" w:cs="Times New Roman"/>
          <w:kern w:val="0"/>
          <w:lang w:eastAsia="it-IT"/>
          <w14:ligatures w14:val="none"/>
        </w:rPr>
        <w:t xml:space="preserve">, che fa riferimento allo stesso atto programmatorio e attuativo (es. avviso pubblico, delibera, ecc.) emanato dall’AdG o dall’OI. </w:t>
      </w:r>
      <w:r w:rsidRPr="0032071B">
        <w:rPr>
          <w:rFonts w:ascii="Calibri" w:eastAsia="Times New Roman" w:hAnsi="Calibri" w:cs="Times New Roman"/>
          <w:b/>
          <w:bCs/>
          <w:kern w:val="0"/>
          <w:lang w:eastAsia="it-IT"/>
          <w14:ligatures w14:val="none"/>
        </w:rPr>
        <w:t>Lo stesso atto programmatorio e attuativo può costituire l’operazione</w:t>
      </w:r>
      <w:r w:rsidRPr="0032071B">
        <w:rPr>
          <w:rFonts w:ascii="Calibri" w:eastAsia="Times New Roman" w:hAnsi="Calibri" w:cs="Times New Roman"/>
          <w:kern w:val="0"/>
          <w:lang w:eastAsia="it-IT"/>
          <w14:ligatures w14:val="none"/>
        </w:rPr>
        <w:t>, ad esempio nel caso di bandi per l’erogazione di sovvenzioni rivolte alle persone fisiche (voucher, borse, bonus ecc.) o nel caso di bandi per l’erogazione di aiuti de minimis.</w:t>
      </w:r>
    </w:p>
    <w:p w14:paraId="4E2CE481" w14:textId="40AFF409" w:rsidR="00C7716D" w:rsidRDefault="00B61411">
      <w:pPr>
        <w:spacing w:after="120" w:line="240" w:lineRule="auto"/>
        <w:jc w:val="both"/>
        <w:rPr>
          <w:rFonts w:ascii="Calibri" w:eastAsia="Times New Roman" w:hAnsi="Calibri" w:cs="Times New Roman"/>
          <w:iCs/>
          <w:color w:val="FF0000"/>
          <w:kern w:val="0"/>
          <w:lang w:eastAsia="it-IT"/>
          <w14:ligatures w14:val="none"/>
        </w:rPr>
      </w:pPr>
      <w:r>
        <w:rPr>
          <w:rFonts w:ascii="Calibri" w:eastAsia="Times New Roman" w:hAnsi="Calibri" w:cs="Times New Roman"/>
          <w:iCs/>
          <w:kern w:val="0"/>
          <w:lang w:eastAsia="it-IT"/>
          <w14:ligatures w14:val="none"/>
        </w:rPr>
        <w:t xml:space="preserve">Nella definizione di </w:t>
      </w:r>
      <w:r w:rsidRPr="0032071B">
        <w:rPr>
          <w:rFonts w:ascii="Calibri" w:eastAsia="Times New Roman" w:hAnsi="Calibri" w:cs="Times New Roman"/>
          <w:iCs/>
          <w:kern w:val="0"/>
          <w:lang w:eastAsia="it-IT"/>
          <w14:ligatures w14:val="none"/>
        </w:rPr>
        <w:t xml:space="preserve">operazione viene inserito il concetto di </w:t>
      </w:r>
      <w:r w:rsidRPr="0032071B">
        <w:rPr>
          <w:rFonts w:ascii="Calibri" w:eastAsia="Times New Roman" w:hAnsi="Calibri" w:cs="Times New Roman"/>
          <w:b/>
          <w:iCs/>
          <w:kern w:val="0"/>
          <w:lang w:eastAsia="it-IT"/>
          <w14:ligatures w14:val="none"/>
        </w:rPr>
        <w:t>contratto</w:t>
      </w:r>
      <w:r w:rsidRPr="0032071B">
        <w:rPr>
          <w:rFonts w:ascii="Calibri" w:eastAsia="Times New Roman" w:hAnsi="Calibri" w:cs="Times New Roman"/>
          <w:iCs/>
          <w:kern w:val="0"/>
          <w:lang w:eastAsia="it-IT"/>
          <w14:ligatures w14:val="none"/>
        </w:rPr>
        <w:t xml:space="preserve"> ed in tal caso ci si riferisce principalmente all’acquisizione di beni e servizi o esecuzione di lavori che si realizza attraverso contratti pubblici di appalto e di concessione. </w:t>
      </w:r>
    </w:p>
    <w:p w14:paraId="2B471463"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L’Operazione PPP è quella attuata nell’ambito di una struttura di partenariato pubblico-privato.</w:t>
      </w:r>
    </w:p>
    <w:p w14:paraId="60E5E68A" w14:textId="77777777" w:rsidR="00C7716D" w:rsidRDefault="00B61411">
      <w:pPr>
        <w:pStyle w:val="Titolo2"/>
        <w:rPr>
          <w:rFonts w:ascii="Calibri Light" w:eastAsia="Times New Roman" w:hAnsi="Calibri Light" w:cs="Calibri Light"/>
          <w:b/>
          <w:bCs/>
          <w:color w:val="0F9ED5" w:themeColor="accent4"/>
          <w:kern w:val="0"/>
          <w:sz w:val="26"/>
          <w:szCs w:val="26"/>
          <w:lang w:eastAsia="it-IT"/>
          <w14:ligatures w14:val="none"/>
        </w:rPr>
      </w:pPr>
      <w:bookmarkStart w:id="5" w:name="_Toc198300324"/>
      <w:r>
        <w:rPr>
          <w:rFonts w:ascii="Calibri Light" w:eastAsia="Times New Roman" w:hAnsi="Calibri Light" w:cs="Calibri Light"/>
          <w:b/>
          <w:bCs/>
          <w:color w:val="0F9ED5" w:themeColor="accent4"/>
          <w:kern w:val="0"/>
          <w:sz w:val="26"/>
          <w:szCs w:val="26"/>
          <w:lang w:eastAsia="it-IT"/>
          <w14:ligatures w14:val="none"/>
        </w:rPr>
        <w:t>1.2. Beneficiario</w:t>
      </w:r>
      <w:bookmarkEnd w:id="5"/>
    </w:p>
    <w:p w14:paraId="6ECA2E65" w14:textId="77777777" w:rsidR="00C7716D" w:rsidRPr="0032071B" w:rsidRDefault="00B61411">
      <w:pPr>
        <w:spacing w:after="0" w:line="240" w:lineRule="auto"/>
        <w:jc w:val="both"/>
        <w:rPr>
          <w:rFonts w:ascii="Calibri" w:eastAsia="Times New Roman" w:hAnsi="Calibri" w:cs="EUAlbertina"/>
          <w:kern w:val="0"/>
          <w:lang w:eastAsia="it-IT"/>
          <w14:ligatures w14:val="none"/>
        </w:rPr>
      </w:pPr>
      <w:r w:rsidRPr="0032071B">
        <w:rPr>
          <w:rFonts w:ascii="Calibri" w:eastAsia="Times New Roman" w:hAnsi="Calibri" w:cs="EUAlbertina"/>
          <w:kern w:val="0"/>
          <w:lang w:eastAsia="it-IT"/>
          <w14:ligatures w14:val="none"/>
        </w:rPr>
        <w:t>Ai sensi dell’</w:t>
      </w:r>
      <w:r w:rsidRPr="0032071B">
        <w:rPr>
          <w:rFonts w:ascii="Calibri" w:eastAsia="Times New Roman" w:hAnsi="Calibri" w:cs="EUAlbertina"/>
          <w:b/>
          <w:kern w:val="0"/>
          <w:lang w:eastAsia="it-IT"/>
          <w14:ligatures w14:val="none"/>
        </w:rPr>
        <w:t xml:space="preserve">Art. 2 punto 9 RDC, il beneficiario </w:t>
      </w:r>
      <w:r w:rsidRPr="0032071B">
        <w:rPr>
          <w:rFonts w:ascii="Calibri" w:eastAsia="Times New Roman" w:hAnsi="Calibri" w:cs="EUAlbertina"/>
          <w:kern w:val="0"/>
          <w:lang w:eastAsia="it-IT"/>
          <w14:ligatures w14:val="none"/>
        </w:rPr>
        <w:t>è:</w:t>
      </w:r>
    </w:p>
    <w:p w14:paraId="5D62D8F8" w14:textId="77777777" w:rsidR="00C7716D" w:rsidRPr="0032071B" w:rsidRDefault="00B61411">
      <w:pPr>
        <w:numPr>
          <w:ilvl w:val="0"/>
          <w:numId w:val="2"/>
        </w:numPr>
        <w:spacing w:after="0" w:line="240" w:lineRule="auto"/>
        <w:contextualSpacing/>
        <w:jc w:val="both"/>
        <w:rPr>
          <w:rFonts w:ascii="Calibri" w:eastAsia="Times New Roman" w:hAnsi="Calibri" w:cs="EUAlbertina"/>
          <w:kern w:val="0"/>
          <w:lang w:eastAsia="it-IT"/>
          <w14:ligatures w14:val="none"/>
        </w:rPr>
      </w:pPr>
      <w:r w:rsidRPr="0032071B">
        <w:rPr>
          <w:rFonts w:ascii="Calibri" w:eastAsia="Times New Roman" w:hAnsi="Calibri" w:cs="EUAlbertina"/>
          <w:kern w:val="0"/>
          <w:lang w:eastAsia="it-IT"/>
          <w14:ligatures w14:val="none"/>
        </w:rPr>
        <w:t xml:space="preserve">un </w:t>
      </w:r>
      <w:r w:rsidRPr="0032071B">
        <w:rPr>
          <w:rFonts w:ascii="Calibri" w:eastAsia="Times New Roman" w:hAnsi="Calibri" w:cs="EUAlbertina"/>
          <w:b/>
          <w:bCs/>
          <w:i/>
          <w:iCs/>
          <w:kern w:val="0"/>
          <w:lang w:eastAsia="it-IT"/>
          <w14:ligatures w14:val="none"/>
        </w:rPr>
        <w:t>organismo</w:t>
      </w:r>
      <w:r w:rsidRPr="0032071B">
        <w:rPr>
          <w:rFonts w:ascii="Calibri" w:eastAsia="Times New Roman" w:hAnsi="Calibri" w:cs="EUAlbertina"/>
          <w:kern w:val="0"/>
          <w:lang w:eastAsia="it-IT"/>
          <w14:ligatures w14:val="none"/>
        </w:rPr>
        <w:t xml:space="preserve"> pubblico o privato, un soggetto dotato o non dotato di personalità giuridica o una persona fisica, </w:t>
      </w:r>
      <w:r w:rsidRPr="0032071B">
        <w:rPr>
          <w:rFonts w:ascii="Calibri" w:eastAsia="Times New Roman" w:hAnsi="Calibri" w:cs="EUAlbertina"/>
          <w:kern w:val="0"/>
          <w:u w:val="single"/>
          <w:lang w:eastAsia="it-IT"/>
          <w14:ligatures w14:val="none"/>
        </w:rPr>
        <w:t>responsabile dell’avvio o sia dell’avvio che dell’attuazione delle operazioni</w:t>
      </w:r>
      <w:r w:rsidRPr="0032071B">
        <w:rPr>
          <w:rFonts w:ascii="Calibri" w:eastAsia="Times New Roman" w:hAnsi="Calibri" w:cs="EUAlbertina"/>
          <w:kern w:val="0"/>
          <w:lang w:eastAsia="it-IT"/>
          <w14:ligatures w14:val="none"/>
        </w:rPr>
        <w:t>;</w:t>
      </w:r>
    </w:p>
    <w:p w14:paraId="342A7ABC" w14:textId="77777777" w:rsidR="00C7716D" w:rsidRPr="0032071B" w:rsidRDefault="00B61411">
      <w:pPr>
        <w:numPr>
          <w:ilvl w:val="0"/>
          <w:numId w:val="2"/>
        </w:numPr>
        <w:spacing w:after="0" w:line="240" w:lineRule="auto"/>
        <w:contextualSpacing/>
        <w:jc w:val="both"/>
        <w:rPr>
          <w:rFonts w:ascii="Calibri" w:eastAsia="Times New Roman" w:hAnsi="Calibri" w:cs="EUAlbertina"/>
          <w:kern w:val="0"/>
          <w:lang w:eastAsia="it-IT"/>
          <w14:ligatures w14:val="none"/>
        </w:rPr>
      </w:pPr>
      <w:r w:rsidRPr="0032071B">
        <w:rPr>
          <w:rFonts w:ascii="Calibri" w:eastAsia="Times New Roman" w:hAnsi="Calibri" w:cs="EUAlbertina"/>
          <w:kern w:val="0"/>
          <w:lang w:eastAsia="it-IT"/>
          <w14:ligatures w14:val="none"/>
        </w:rPr>
        <w:t>nel contesto dei partenariati pubblico-privato («</w:t>
      </w:r>
      <w:r w:rsidRPr="0032071B">
        <w:rPr>
          <w:rFonts w:ascii="Calibri" w:eastAsia="Times New Roman" w:hAnsi="Calibri" w:cs="EUAlbertina"/>
          <w:b/>
          <w:bCs/>
          <w:i/>
          <w:iCs/>
          <w:kern w:val="0"/>
          <w:lang w:eastAsia="it-IT"/>
          <w14:ligatures w14:val="none"/>
        </w:rPr>
        <w:t>PPP</w:t>
      </w:r>
      <w:r w:rsidRPr="0032071B">
        <w:rPr>
          <w:rFonts w:ascii="Calibri" w:eastAsia="Times New Roman" w:hAnsi="Calibri" w:cs="EUAlbertina"/>
          <w:kern w:val="0"/>
          <w:lang w:eastAsia="it-IT"/>
          <w14:ligatures w14:val="none"/>
        </w:rPr>
        <w:t xml:space="preserve">»), </w:t>
      </w:r>
      <w:r w:rsidRPr="0032071B">
        <w:rPr>
          <w:rFonts w:ascii="Calibri" w:eastAsia="Times New Roman" w:hAnsi="Calibri" w:cs="EUAlbertina"/>
          <w:kern w:val="0"/>
          <w:u w:val="single"/>
          <w:lang w:eastAsia="it-IT"/>
          <w14:ligatures w14:val="none"/>
        </w:rPr>
        <w:t>l’organismo pubblico</w:t>
      </w:r>
      <w:r w:rsidRPr="0032071B">
        <w:rPr>
          <w:rFonts w:ascii="Calibri" w:eastAsia="Times New Roman" w:hAnsi="Calibri" w:cs="EUAlbertina"/>
          <w:kern w:val="0"/>
          <w:lang w:eastAsia="it-IT"/>
          <w14:ligatures w14:val="none"/>
        </w:rPr>
        <w:t xml:space="preserve"> che ha avviato l’operazione PPP </w:t>
      </w:r>
      <w:r w:rsidRPr="0032071B">
        <w:rPr>
          <w:rFonts w:ascii="Calibri" w:eastAsia="Times New Roman" w:hAnsi="Calibri" w:cs="EUAlbertina"/>
          <w:kern w:val="0"/>
          <w:u w:val="single"/>
          <w:lang w:eastAsia="it-IT"/>
          <w14:ligatures w14:val="none"/>
        </w:rPr>
        <w:t>o il partner privato</w:t>
      </w:r>
      <w:r w:rsidRPr="0032071B">
        <w:rPr>
          <w:rFonts w:ascii="Calibri" w:eastAsia="Times New Roman" w:hAnsi="Calibri" w:cs="EUAlbertina"/>
          <w:kern w:val="0"/>
          <w:lang w:eastAsia="it-IT"/>
          <w14:ligatures w14:val="none"/>
        </w:rPr>
        <w:t xml:space="preserve"> selezionato per attuarla;</w:t>
      </w:r>
    </w:p>
    <w:p w14:paraId="5CB35390" w14:textId="77777777" w:rsidR="00C7716D" w:rsidRPr="0032071B" w:rsidRDefault="00B61411">
      <w:pPr>
        <w:numPr>
          <w:ilvl w:val="0"/>
          <w:numId w:val="2"/>
        </w:numPr>
        <w:spacing w:after="0" w:line="240" w:lineRule="auto"/>
        <w:contextualSpacing/>
        <w:jc w:val="both"/>
        <w:rPr>
          <w:rFonts w:ascii="Calibri" w:eastAsia="Times New Roman" w:hAnsi="Calibri" w:cs="EUAlbertina"/>
          <w:kern w:val="0"/>
          <w:lang w:eastAsia="it-IT"/>
          <w14:ligatures w14:val="none"/>
        </w:rPr>
      </w:pPr>
      <w:r w:rsidRPr="0032071B">
        <w:rPr>
          <w:rFonts w:ascii="Calibri" w:eastAsia="Times New Roman" w:hAnsi="Calibri" w:cs="EUAlbertina"/>
          <w:kern w:val="0"/>
          <w:lang w:eastAsia="it-IT"/>
          <w14:ligatures w14:val="none"/>
        </w:rPr>
        <w:t xml:space="preserve">nel contesto dei </w:t>
      </w:r>
      <w:r w:rsidRPr="0032071B">
        <w:rPr>
          <w:rFonts w:ascii="Calibri" w:eastAsia="Times New Roman" w:hAnsi="Calibri" w:cs="EUAlbertina"/>
          <w:b/>
          <w:bCs/>
          <w:i/>
          <w:iCs/>
          <w:kern w:val="0"/>
          <w:lang w:eastAsia="it-IT"/>
          <w14:ligatures w14:val="none"/>
        </w:rPr>
        <w:t>regimi di aiuti di Stato</w:t>
      </w:r>
      <w:r w:rsidRPr="0032071B">
        <w:rPr>
          <w:rFonts w:ascii="Calibri" w:eastAsia="Times New Roman" w:hAnsi="Calibri" w:cs="EUAlbertina"/>
          <w:kern w:val="0"/>
          <w:lang w:eastAsia="it-IT"/>
          <w14:ligatures w14:val="none"/>
        </w:rPr>
        <w:t xml:space="preserve">, </w:t>
      </w:r>
      <w:r w:rsidRPr="0032071B">
        <w:rPr>
          <w:rFonts w:ascii="Calibri" w:eastAsia="Times New Roman" w:hAnsi="Calibri" w:cs="EUAlbertina"/>
          <w:kern w:val="0"/>
          <w:u w:val="single"/>
          <w:lang w:eastAsia="it-IT"/>
          <w14:ligatures w14:val="none"/>
        </w:rPr>
        <w:t>l’impresa</w:t>
      </w:r>
      <w:r w:rsidRPr="0032071B">
        <w:rPr>
          <w:rFonts w:ascii="Calibri" w:eastAsia="Times New Roman" w:hAnsi="Calibri" w:cs="EUAlbertina"/>
          <w:kern w:val="0"/>
          <w:lang w:eastAsia="it-IT"/>
          <w14:ligatures w14:val="none"/>
        </w:rPr>
        <w:t xml:space="preserve"> che riceve l’aiuto;</w:t>
      </w:r>
    </w:p>
    <w:p w14:paraId="6699B046" w14:textId="77777777" w:rsidR="00C7716D" w:rsidRPr="0032071B" w:rsidRDefault="00B61411">
      <w:pPr>
        <w:numPr>
          <w:ilvl w:val="0"/>
          <w:numId w:val="2"/>
        </w:numPr>
        <w:spacing w:after="0" w:line="240" w:lineRule="auto"/>
        <w:contextualSpacing/>
        <w:jc w:val="both"/>
        <w:rPr>
          <w:rFonts w:ascii="Calibri" w:eastAsia="Times New Roman" w:hAnsi="Calibri" w:cs="EUAlbertina"/>
          <w:kern w:val="0"/>
          <w:lang w:eastAsia="it-IT"/>
          <w14:ligatures w14:val="none"/>
        </w:rPr>
      </w:pPr>
      <w:r w:rsidRPr="0032071B">
        <w:rPr>
          <w:rFonts w:ascii="Calibri" w:eastAsia="Times New Roman" w:hAnsi="Calibri" w:cs="EUAlbertina"/>
          <w:kern w:val="0"/>
          <w:lang w:eastAsia="it-IT"/>
          <w14:ligatures w14:val="none"/>
        </w:rPr>
        <w:t xml:space="preserve">nel contesto degli </w:t>
      </w:r>
      <w:r w:rsidRPr="0032071B">
        <w:rPr>
          <w:rFonts w:ascii="Calibri" w:eastAsia="Times New Roman" w:hAnsi="Calibri" w:cs="EUAlbertina"/>
          <w:b/>
          <w:bCs/>
          <w:kern w:val="0"/>
          <w:lang w:eastAsia="it-IT"/>
          <w14:ligatures w14:val="none"/>
        </w:rPr>
        <w:t>aiuti «de minimis»</w:t>
      </w:r>
      <w:r w:rsidRPr="0032071B">
        <w:rPr>
          <w:rFonts w:ascii="Calibri" w:eastAsia="Times New Roman" w:hAnsi="Calibri" w:cs="EUAlbertina"/>
          <w:kern w:val="0"/>
          <w:lang w:eastAsia="it-IT"/>
          <w14:ligatures w14:val="none"/>
        </w:rPr>
        <w:t xml:space="preserve"> forniti a norma dei regolamenti (UE) n. 1407/2013 (</w:t>
      </w:r>
      <w:hyperlink r:id="rId8" w:anchor="E0005" w:history="1">
        <w:r w:rsidRPr="0032071B">
          <w:rPr>
            <w:rFonts w:ascii="Calibri" w:eastAsia="Times New Roman" w:hAnsi="Calibri" w:cs="EUAlbertina"/>
            <w:kern w:val="0"/>
            <w:u w:val="single"/>
            <w:lang w:eastAsia="it-IT"/>
            <w14:ligatures w14:val="none"/>
          </w:rPr>
          <w:t> </w:t>
        </w:r>
      </w:hyperlink>
      <w:r w:rsidRPr="0032071B">
        <w:rPr>
          <w:rFonts w:ascii="Calibri" w:eastAsia="Times New Roman" w:hAnsi="Calibri" w:cs="EUAlbertina"/>
          <w:kern w:val="0"/>
          <w:u w:val="single"/>
          <w:vertAlign w:val="superscript"/>
          <w:lang w:eastAsia="it-IT"/>
          <w14:ligatures w14:val="none"/>
        </w:rPr>
        <w:t>5</w:t>
      </w:r>
      <w:r w:rsidRPr="0032071B">
        <w:rPr>
          <w:rFonts w:ascii="Calibri" w:eastAsia="Times New Roman" w:hAnsi="Calibri" w:cs="EUAlbertina"/>
          <w:kern w:val="0"/>
          <w:u w:val="single"/>
          <w:lang w:eastAsia="it-IT"/>
          <w14:ligatures w14:val="none"/>
        </w:rPr>
        <w:t> </w:t>
      </w:r>
      <w:r w:rsidRPr="0032071B">
        <w:rPr>
          <w:rFonts w:ascii="Calibri" w:eastAsia="Times New Roman" w:hAnsi="Calibri" w:cs="EUAlbertina"/>
          <w:kern w:val="0"/>
          <w:lang w:eastAsia="it-IT"/>
          <w14:ligatures w14:val="none"/>
        </w:rPr>
        <w:t>) o (UE) n. 717/2014 (</w:t>
      </w:r>
      <w:hyperlink r:id="rId9" w:anchor="E0006" w:history="1">
        <w:r w:rsidRPr="0032071B">
          <w:rPr>
            <w:rFonts w:ascii="Calibri" w:eastAsia="Times New Roman" w:hAnsi="Calibri" w:cs="EUAlbertina"/>
            <w:kern w:val="0"/>
            <w:u w:val="single"/>
            <w:lang w:eastAsia="it-IT"/>
            <w14:ligatures w14:val="none"/>
          </w:rPr>
          <w:t> </w:t>
        </w:r>
      </w:hyperlink>
      <w:r w:rsidRPr="0032071B">
        <w:rPr>
          <w:rFonts w:ascii="Calibri" w:eastAsia="Times New Roman" w:hAnsi="Calibri" w:cs="EUAlbertina"/>
          <w:kern w:val="0"/>
          <w:u w:val="single"/>
          <w:vertAlign w:val="superscript"/>
          <w:lang w:eastAsia="it-IT"/>
          <w14:ligatures w14:val="none"/>
        </w:rPr>
        <w:t>6</w:t>
      </w:r>
      <w:r w:rsidRPr="0032071B">
        <w:rPr>
          <w:rFonts w:ascii="Calibri" w:eastAsia="Times New Roman" w:hAnsi="Calibri" w:cs="EUAlbertina"/>
          <w:kern w:val="0"/>
          <w:u w:val="single"/>
          <w:lang w:eastAsia="it-IT"/>
          <w14:ligatures w14:val="none"/>
        </w:rPr>
        <w:t> </w:t>
      </w:r>
      <w:r w:rsidRPr="0032071B">
        <w:rPr>
          <w:rFonts w:ascii="Calibri" w:eastAsia="Times New Roman" w:hAnsi="Calibri" w:cs="EUAlbertina"/>
          <w:kern w:val="0"/>
          <w:lang w:eastAsia="it-IT"/>
          <w14:ligatures w14:val="none"/>
        </w:rPr>
        <w:t xml:space="preserve">) della Commissione, lo </w:t>
      </w:r>
      <w:r w:rsidRPr="0032071B">
        <w:rPr>
          <w:rFonts w:ascii="Calibri" w:eastAsia="Times New Roman" w:hAnsi="Calibri" w:cs="EUAlbertina"/>
          <w:kern w:val="0"/>
          <w:u w:val="single"/>
          <w:lang w:eastAsia="it-IT"/>
          <w14:ligatures w14:val="none"/>
        </w:rPr>
        <w:t>Stato membro può decidere</w:t>
      </w:r>
      <w:r w:rsidRPr="0032071B">
        <w:rPr>
          <w:rFonts w:ascii="Calibri" w:eastAsia="Times New Roman" w:hAnsi="Calibri" w:cs="EUAlbertina"/>
          <w:kern w:val="0"/>
          <w:lang w:eastAsia="it-IT"/>
          <w14:ligatures w14:val="none"/>
        </w:rPr>
        <w:t xml:space="preserve"> che il beneficiario ai fini del presente regolamento è </w:t>
      </w:r>
      <w:r w:rsidRPr="0032071B">
        <w:rPr>
          <w:rFonts w:ascii="Calibri" w:eastAsia="Times New Roman" w:hAnsi="Calibri" w:cs="EUAlbertina"/>
          <w:kern w:val="0"/>
          <w:u w:val="single"/>
          <w:lang w:eastAsia="it-IT"/>
          <w14:ligatures w14:val="none"/>
        </w:rPr>
        <w:t>l’organismo che concede gli aiuti</w:t>
      </w:r>
      <w:r w:rsidRPr="0032071B">
        <w:rPr>
          <w:rFonts w:ascii="Calibri" w:eastAsia="Times New Roman" w:hAnsi="Calibri" w:cs="EUAlbertina"/>
          <w:kern w:val="0"/>
          <w:lang w:eastAsia="it-IT"/>
          <w14:ligatures w14:val="none"/>
        </w:rPr>
        <w:t>, se è responsabile dell’avvio o sia dell’avvio che dell’attuazione dell’operazione;</w:t>
      </w:r>
    </w:p>
    <w:p w14:paraId="310C5C06" w14:textId="77777777" w:rsidR="00C7716D" w:rsidRPr="0032071B" w:rsidRDefault="00B61411">
      <w:pPr>
        <w:numPr>
          <w:ilvl w:val="0"/>
          <w:numId w:val="2"/>
        </w:numPr>
        <w:spacing w:after="0" w:line="240" w:lineRule="auto"/>
        <w:contextualSpacing/>
        <w:jc w:val="both"/>
        <w:rPr>
          <w:rFonts w:ascii="Calibri" w:eastAsia="Times New Roman" w:hAnsi="Calibri" w:cs="EUAlbertina"/>
          <w:kern w:val="0"/>
          <w:lang w:eastAsia="it-IT"/>
          <w14:ligatures w14:val="none"/>
        </w:rPr>
      </w:pPr>
      <w:r w:rsidRPr="0032071B">
        <w:rPr>
          <w:rFonts w:ascii="Calibri" w:eastAsia="Times New Roman" w:hAnsi="Calibri" w:cs="EUAlbertina"/>
          <w:kern w:val="0"/>
          <w:lang w:eastAsia="it-IT"/>
          <w14:ligatures w14:val="none"/>
        </w:rPr>
        <w:lastRenderedPageBreak/>
        <w:t xml:space="preserve">nel contesto degli </w:t>
      </w:r>
      <w:r w:rsidRPr="0032071B">
        <w:rPr>
          <w:rFonts w:ascii="Calibri" w:eastAsia="Times New Roman" w:hAnsi="Calibri" w:cs="EUAlbertina"/>
          <w:b/>
          <w:bCs/>
          <w:i/>
          <w:iCs/>
          <w:kern w:val="0"/>
          <w:lang w:eastAsia="it-IT"/>
          <w14:ligatures w14:val="none"/>
        </w:rPr>
        <w:t>strumenti finanziari</w:t>
      </w:r>
      <w:r w:rsidRPr="0032071B">
        <w:rPr>
          <w:rFonts w:ascii="Calibri" w:eastAsia="Times New Roman" w:hAnsi="Calibri" w:cs="EUAlbertina"/>
          <w:kern w:val="0"/>
          <w:lang w:eastAsia="it-IT"/>
          <w14:ligatures w14:val="none"/>
        </w:rPr>
        <w:t xml:space="preserve">, </w:t>
      </w:r>
      <w:r w:rsidRPr="0032071B">
        <w:rPr>
          <w:rFonts w:ascii="Calibri" w:eastAsia="Times New Roman" w:hAnsi="Calibri" w:cs="EUAlbertina"/>
          <w:kern w:val="0"/>
          <w:u w:val="single"/>
          <w:lang w:eastAsia="it-IT"/>
          <w14:ligatures w14:val="none"/>
        </w:rPr>
        <w:t xml:space="preserve">l’organismo che attua </w:t>
      </w:r>
      <w:r w:rsidRPr="0032071B">
        <w:rPr>
          <w:rFonts w:ascii="Calibri" w:eastAsia="Times New Roman" w:hAnsi="Calibri" w:cs="EUAlbertina"/>
          <w:kern w:val="0"/>
          <w:lang w:eastAsia="it-IT"/>
          <w14:ligatures w14:val="none"/>
        </w:rPr>
        <w:t xml:space="preserve">il fondo di partecipazione o, in assenza di un fondo di partecipazione, l’organismo che attua il fondo specifico o, se l’autorità di gestione gestisce lo strumento finanziario, </w:t>
      </w:r>
      <w:r w:rsidRPr="0032071B">
        <w:rPr>
          <w:rFonts w:ascii="Calibri" w:eastAsia="Times New Roman" w:hAnsi="Calibri" w:cs="EUAlbertina"/>
          <w:kern w:val="0"/>
          <w:u w:val="single"/>
          <w:lang w:eastAsia="it-IT"/>
          <w14:ligatures w14:val="none"/>
        </w:rPr>
        <w:t>l’autorità di gestione</w:t>
      </w:r>
      <w:r w:rsidRPr="0032071B">
        <w:rPr>
          <w:rFonts w:ascii="Calibri" w:eastAsia="Times New Roman" w:hAnsi="Calibri" w:cs="EUAlbertina"/>
          <w:kern w:val="0"/>
          <w:lang w:eastAsia="it-IT"/>
          <w14:ligatures w14:val="none"/>
        </w:rPr>
        <w:t>.</w:t>
      </w:r>
    </w:p>
    <w:p w14:paraId="42332FEA" w14:textId="77777777" w:rsidR="00C7716D" w:rsidRPr="0032071B" w:rsidRDefault="00C7716D">
      <w:pPr>
        <w:spacing w:after="0" w:line="240" w:lineRule="auto"/>
        <w:jc w:val="both"/>
        <w:rPr>
          <w:rFonts w:ascii="Calibri" w:eastAsia="Times New Roman" w:hAnsi="Calibri" w:cs="EUAlbertina"/>
          <w:kern w:val="0"/>
          <w:lang w:eastAsia="it-IT"/>
          <w14:ligatures w14:val="none"/>
        </w:rPr>
      </w:pPr>
    </w:p>
    <w:p w14:paraId="40C206C3" w14:textId="77777777" w:rsidR="00C7716D" w:rsidRPr="0032071B" w:rsidRDefault="00B61411">
      <w:pPr>
        <w:spacing w:after="120" w:line="240" w:lineRule="auto"/>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 xml:space="preserve">Sia la definizione di beneficiario sia quella collegata di operazione assumono particolare rilievo alla luce dell’art. 91 RDC per il quale le domande di pagamento comprendono “l’importo totale delle </w:t>
      </w:r>
      <w:r w:rsidRPr="0032071B">
        <w:rPr>
          <w:rFonts w:ascii="Calibri" w:eastAsia="Times New Roman" w:hAnsi="Calibri" w:cs="Times New Roman"/>
          <w:kern w:val="0"/>
          <w:u w:val="single"/>
          <w:lang w:eastAsia="it-IT"/>
          <w14:ligatures w14:val="none"/>
        </w:rPr>
        <w:t>spese</w:t>
      </w:r>
      <w:r w:rsidRPr="0032071B">
        <w:rPr>
          <w:rFonts w:ascii="Calibri" w:eastAsia="Times New Roman" w:hAnsi="Calibri" w:cs="Times New Roman"/>
          <w:kern w:val="0"/>
          <w:lang w:eastAsia="it-IT"/>
          <w14:ligatures w14:val="none"/>
        </w:rPr>
        <w:t xml:space="preserve"> ammissibili </w:t>
      </w:r>
      <w:r w:rsidRPr="0032071B">
        <w:rPr>
          <w:rFonts w:ascii="Calibri" w:eastAsia="Times New Roman" w:hAnsi="Calibri" w:cs="Times New Roman"/>
          <w:kern w:val="0"/>
          <w:u w:val="single"/>
          <w:lang w:eastAsia="it-IT"/>
          <w14:ligatures w14:val="none"/>
        </w:rPr>
        <w:t>sostenute</w:t>
      </w:r>
      <w:r w:rsidRPr="0032071B">
        <w:rPr>
          <w:rFonts w:ascii="Calibri" w:eastAsia="Times New Roman" w:hAnsi="Calibri" w:cs="Times New Roman"/>
          <w:kern w:val="0"/>
          <w:lang w:eastAsia="it-IT"/>
          <w14:ligatures w14:val="none"/>
        </w:rPr>
        <w:t xml:space="preserve"> dal </w:t>
      </w:r>
      <w:r w:rsidRPr="0032071B">
        <w:rPr>
          <w:rFonts w:ascii="Calibri" w:eastAsia="Times New Roman" w:hAnsi="Calibri" w:cs="Times New Roman"/>
          <w:b/>
          <w:kern w:val="0"/>
          <w:lang w:eastAsia="it-IT"/>
          <w14:ligatures w14:val="none"/>
        </w:rPr>
        <w:t>beneficiario</w:t>
      </w:r>
      <w:r w:rsidRPr="0032071B">
        <w:rPr>
          <w:rFonts w:ascii="Calibri" w:eastAsia="Times New Roman" w:hAnsi="Calibri" w:cs="Times New Roman"/>
          <w:kern w:val="0"/>
          <w:lang w:eastAsia="it-IT"/>
          <w14:ligatures w14:val="none"/>
        </w:rPr>
        <w:t xml:space="preserve"> e pagate nell’attuazione delle </w:t>
      </w:r>
      <w:r w:rsidRPr="0032071B">
        <w:rPr>
          <w:rFonts w:ascii="Calibri" w:eastAsia="Times New Roman" w:hAnsi="Calibri" w:cs="Times New Roman"/>
          <w:b/>
          <w:kern w:val="0"/>
          <w:lang w:eastAsia="it-IT"/>
          <w14:ligatures w14:val="none"/>
        </w:rPr>
        <w:t>operazioni</w:t>
      </w:r>
      <w:r w:rsidRPr="0032071B">
        <w:rPr>
          <w:rFonts w:ascii="Calibri" w:eastAsia="Times New Roman" w:hAnsi="Calibri" w:cs="Times New Roman"/>
          <w:kern w:val="0"/>
          <w:lang w:eastAsia="it-IT"/>
          <w14:ligatures w14:val="none"/>
        </w:rPr>
        <w:t>”, ferme restando le deroghe previste dal RDC in caso di OSC/FNCC e in caso di AdS (per i quali è possibile inserire nelle domande di pagamento anche gli anticipi purché diversi dal de minimis</w:t>
      </w:r>
      <w:r w:rsidRPr="0032071B">
        <w:rPr>
          <w:rStyle w:val="Richiamoallanotaapidipagina"/>
          <w:rFonts w:ascii="Calibri" w:eastAsia="Times New Roman" w:hAnsi="Calibri"/>
          <w:kern w:val="0"/>
          <w:lang w:eastAsia="it-IT"/>
          <w14:ligatures w14:val="none"/>
        </w:rPr>
        <w:footnoteReference w:id="3"/>
      </w:r>
      <w:r w:rsidRPr="0032071B">
        <w:rPr>
          <w:rFonts w:ascii="Calibri" w:eastAsia="Times New Roman" w:hAnsi="Calibri" w:cs="Times New Roman"/>
          <w:kern w:val="0"/>
          <w:lang w:eastAsia="it-IT"/>
          <w14:ligatures w14:val="none"/>
        </w:rPr>
        <w:t xml:space="preserve">). </w:t>
      </w:r>
    </w:p>
    <w:p w14:paraId="6E8A501D"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In linea con quanto specificato nella passata programmazione:</w:t>
      </w:r>
    </w:p>
    <w:p w14:paraId="4B304A3E" w14:textId="77777777" w:rsidR="00C7716D" w:rsidRDefault="00B61411">
      <w:pPr>
        <w:numPr>
          <w:ilvl w:val="0"/>
          <w:numId w:val="3"/>
        </w:numPr>
        <w:spacing w:after="120" w:line="240" w:lineRule="auto"/>
        <w:ind w:left="284" w:hanging="284"/>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Il beneficiario si identifica nell’organismo che acquista il bene, il servizio o la prestazione quando il relativo titolo ha </w:t>
      </w:r>
      <w:r>
        <w:rPr>
          <w:rFonts w:ascii="Calibri" w:eastAsia="Times New Roman" w:hAnsi="Calibri" w:cs="Times New Roman"/>
          <w:b/>
          <w:kern w:val="0"/>
          <w:lang w:eastAsia="it-IT"/>
          <w14:ligatures w14:val="none"/>
        </w:rPr>
        <w:t>natura contrattuale</w:t>
      </w:r>
      <w:r>
        <w:rPr>
          <w:rFonts w:ascii="Calibri" w:eastAsia="Times New Roman" w:hAnsi="Calibri" w:cs="Times New Roman"/>
          <w:kern w:val="0"/>
          <w:lang w:eastAsia="it-IT"/>
          <w14:ligatures w14:val="none"/>
        </w:rPr>
        <w:t xml:space="preserve"> poiché, in tale caso, l’organismo è responsabile dell’avvio dell’operazione e ne sostiene la spesa;</w:t>
      </w:r>
    </w:p>
    <w:p w14:paraId="169D00F8" w14:textId="77777777" w:rsidR="00C7716D" w:rsidRDefault="00B61411">
      <w:pPr>
        <w:numPr>
          <w:ilvl w:val="0"/>
          <w:numId w:val="3"/>
        </w:numPr>
        <w:spacing w:after="120" w:line="240" w:lineRule="auto"/>
        <w:ind w:left="284" w:hanging="284"/>
        <w:jc w:val="both"/>
        <w:rPr>
          <w:rFonts w:ascii="Calibri" w:eastAsia="Times New Roman" w:hAnsi="Calibri" w:cs="Times New Roman"/>
          <w:kern w:val="0"/>
          <w:shd w:val="clear" w:color="auto" w:fill="FFFF00"/>
          <w:lang w:eastAsia="it-IT"/>
          <w14:ligatures w14:val="none"/>
        </w:rPr>
      </w:pPr>
      <w:r>
        <w:rPr>
          <w:rFonts w:ascii="Calibri" w:eastAsia="Times New Roman" w:hAnsi="Calibri" w:cs="Times New Roman"/>
          <w:kern w:val="0"/>
          <w:lang w:eastAsia="it-IT"/>
          <w14:ligatures w14:val="none"/>
        </w:rPr>
        <w:t xml:space="preserve">Il beneficiario si identifica nell’organismo che fornisce il bene, il servizio o la prestazione quando il relativo titolo ha </w:t>
      </w:r>
      <w:r>
        <w:rPr>
          <w:rFonts w:ascii="Calibri" w:eastAsia="Times New Roman" w:hAnsi="Calibri" w:cs="Times New Roman"/>
          <w:b/>
          <w:kern w:val="0"/>
          <w:lang w:eastAsia="it-IT"/>
          <w14:ligatures w14:val="none"/>
        </w:rPr>
        <w:t>natura concessoria (di sovvenzione)</w:t>
      </w:r>
      <w:r>
        <w:rPr>
          <w:rFonts w:ascii="Calibri" w:eastAsia="Times New Roman" w:hAnsi="Calibri" w:cs="Times New Roman"/>
          <w:kern w:val="0"/>
          <w:lang w:eastAsia="it-IT"/>
          <w14:ligatures w14:val="none"/>
        </w:rPr>
        <w:t xml:space="preserve"> poiché, in tale caso, l’organismo è responsabile dell’avvio e dell’attuazione dell’operazione e ne sostiene il costo;</w:t>
      </w:r>
    </w:p>
    <w:p w14:paraId="203AF8C5"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In altre parole, nel caso di “</w:t>
      </w:r>
      <w:r>
        <w:rPr>
          <w:rFonts w:ascii="Calibri" w:eastAsia="Times New Roman" w:hAnsi="Calibri" w:cs="Times New Roman"/>
          <w:b/>
          <w:kern w:val="0"/>
          <w:lang w:eastAsia="it-IT"/>
          <w14:ligatures w14:val="none"/>
        </w:rPr>
        <w:t>operazioni-contratto</w:t>
      </w:r>
      <w:r>
        <w:rPr>
          <w:rFonts w:ascii="Calibri" w:eastAsia="Times New Roman" w:hAnsi="Calibri" w:cs="Times New Roman"/>
          <w:kern w:val="0"/>
          <w:lang w:eastAsia="it-IT"/>
          <w14:ligatures w14:val="none"/>
        </w:rPr>
        <w:t xml:space="preserve">” il beneficiario è il soggetto responsabile dell’avvio dell’operazione ed in particolare, quindi, negli appalti pubblici il beneficiario è l’organismo pubblico che avvia la procedura per l’acquisizione di beni o servizi. Per quanto riguarda invece le </w:t>
      </w:r>
      <w:r>
        <w:rPr>
          <w:rFonts w:ascii="Calibri" w:eastAsia="Times New Roman" w:hAnsi="Calibri" w:cs="Times New Roman"/>
          <w:b/>
          <w:kern w:val="0"/>
          <w:lang w:eastAsia="it-IT"/>
          <w14:ligatures w14:val="none"/>
        </w:rPr>
        <w:t>altre</w:t>
      </w:r>
      <w:r>
        <w:rPr>
          <w:rFonts w:ascii="Calibri" w:eastAsia="Times New Roman" w:hAnsi="Calibri" w:cs="Times New Roman"/>
          <w:kern w:val="0"/>
          <w:lang w:eastAsia="it-IT"/>
          <w14:ligatures w14:val="none"/>
        </w:rPr>
        <w:t xml:space="preserve"> </w:t>
      </w:r>
      <w:r>
        <w:rPr>
          <w:rFonts w:ascii="Calibri" w:eastAsia="Times New Roman" w:hAnsi="Calibri" w:cs="Times New Roman"/>
          <w:b/>
          <w:kern w:val="0"/>
          <w:lang w:eastAsia="it-IT"/>
          <w14:ligatures w14:val="none"/>
        </w:rPr>
        <w:t xml:space="preserve">operazioni </w:t>
      </w:r>
      <w:r>
        <w:rPr>
          <w:rFonts w:ascii="Calibri" w:eastAsia="Times New Roman" w:hAnsi="Calibri" w:cs="Times New Roman"/>
          <w:kern w:val="0"/>
          <w:lang w:eastAsia="it-IT"/>
          <w14:ligatures w14:val="none"/>
        </w:rPr>
        <w:t xml:space="preserve">(cfr. forme di sostegno - art. 52 RDC) chi realizza il progetto ne è responsabile ed è quindi il beneficiario, in particolare in caso di sovvenzioni e strumenti finanziari. Nel caso di </w:t>
      </w:r>
      <w:r>
        <w:rPr>
          <w:rFonts w:ascii="Calibri" w:eastAsia="Times New Roman" w:hAnsi="Calibri" w:cs="Times New Roman"/>
          <w:b/>
          <w:kern w:val="0"/>
          <w:lang w:eastAsia="it-IT"/>
          <w14:ligatures w14:val="none"/>
        </w:rPr>
        <w:t>premi</w:t>
      </w:r>
      <w:r>
        <w:rPr>
          <w:rFonts w:ascii="Calibri" w:eastAsia="Times New Roman" w:hAnsi="Calibri" w:cs="Times New Roman"/>
          <w:kern w:val="0"/>
          <w:lang w:eastAsia="it-IT"/>
          <w14:ligatures w14:val="none"/>
        </w:rPr>
        <w:t>, invece, il beneficiario è il soggetto che attribuisce il premio in quanto l’ammontare non è correlato ai costi sostenuti dal vincitore.</w:t>
      </w:r>
      <w:r>
        <w:rPr>
          <w:rStyle w:val="Richiamoallanotaapidipagina"/>
          <w:rFonts w:ascii="Calibri" w:eastAsia="Times New Roman" w:hAnsi="Calibri"/>
          <w:kern w:val="0"/>
          <w:lang w:eastAsia="it-IT"/>
          <w14:ligatures w14:val="none"/>
        </w:rPr>
        <w:footnoteReference w:id="4"/>
      </w:r>
      <w:r>
        <w:rPr>
          <w:rFonts w:ascii="Calibri" w:eastAsia="Times New Roman" w:hAnsi="Calibri" w:cs="Times New Roman"/>
          <w:kern w:val="0"/>
          <w:lang w:eastAsia="it-IT"/>
          <w14:ligatures w14:val="none"/>
        </w:rPr>
        <w:t xml:space="preserve"> </w:t>
      </w:r>
    </w:p>
    <w:p w14:paraId="11666CC5" w14:textId="77777777" w:rsidR="00C7716D" w:rsidRPr="0032071B" w:rsidRDefault="00B61411">
      <w:pPr>
        <w:spacing w:after="120" w:line="240" w:lineRule="auto"/>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 xml:space="preserve">In considerazione delle modifiche introdotte nel regolamento generale e nella definizione di beneficiario, si ricorda che sono stati posti alla Commissione Europea alcuni quesiti. Sulla base delle risposte fornite, è emerso che </w:t>
      </w:r>
      <w:r w:rsidRPr="0032071B">
        <w:rPr>
          <w:rFonts w:ascii="Calibri" w:eastAsia="Times New Roman" w:hAnsi="Calibri" w:cs="Times New Roman"/>
          <w:b/>
          <w:bCs/>
          <w:kern w:val="0"/>
          <w:lang w:eastAsia="it-IT"/>
          <w14:ligatures w14:val="none"/>
        </w:rPr>
        <w:t>gli aiuti De minimis non sono considerati aiuti di Stato</w:t>
      </w:r>
      <w:r w:rsidRPr="0032071B">
        <w:rPr>
          <w:rFonts w:ascii="Calibri" w:eastAsia="Times New Roman" w:hAnsi="Calibri" w:cs="Times New Roman"/>
          <w:kern w:val="0"/>
          <w:lang w:eastAsia="it-IT"/>
          <w14:ligatures w14:val="none"/>
        </w:rPr>
        <w:t xml:space="preserve"> e pertanto seguono regole diverse da quelle previste dagli aiuti, ma in linea con quelle previste per le sovvenzioni, ferma restando la </w:t>
      </w:r>
      <w:r w:rsidRPr="0032071B">
        <w:rPr>
          <w:rFonts w:ascii="Calibri" w:eastAsia="Times New Roman" w:hAnsi="Calibri" w:cs="Times New Roman"/>
          <w:b/>
          <w:bCs/>
          <w:kern w:val="0"/>
          <w:lang w:eastAsia="it-IT"/>
          <w14:ligatures w14:val="none"/>
        </w:rPr>
        <w:t>facoltà dell’AdG di decidere nei propri atti se inquadrare come beneficiario il soggetto concedente il finanziamento de minimis (AdG, OI</w:t>
      </w:r>
      <w:r w:rsidRPr="0032071B">
        <w:rPr>
          <w:rFonts w:ascii="Calibri" w:eastAsia="Times New Roman" w:hAnsi="Calibri" w:cs="Times New Roman"/>
          <w:kern w:val="0"/>
          <w:lang w:eastAsia="it-IT"/>
          <w14:ligatures w14:val="none"/>
        </w:rPr>
        <w:t>, …).</w:t>
      </w:r>
      <w:r w:rsidRPr="0032071B">
        <w:rPr>
          <w:rStyle w:val="Richiamoallanotaapidipagina"/>
          <w:rFonts w:ascii="Calibri" w:eastAsia="Times New Roman" w:hAnsi="Calibri"/>
          <w:kern w:val="0"/>
          <w:lang w:eastAsia="it-IT"/>
          <w14:ligatures w14:val="none"/>
        </w:rPr>
        <w:footnoteReference w:id="5"/>
      </w:r>
      <w:r w:rsidRPr="0032071B">
        <w:rPr>
          <w:rFonts w:ascii="Calibri" w:eastAsia="Times New Roman" w:hAnsi="Calibri" w:cs="Times New Roman"/>
          <w:kern w:val="0"/>
          <w:lang w:eastAsia="it-IT"/>
          <w14:ligatures w14:val="none"/>
        </w:rPr>
        <w:t xml:space="preserve"> </w:t>
      </w:r>
    </w:p>
    <w:p w14:paraId="216774D2" w14:textId="77777777" w:rsidR="00C7716D" w:rsidRPr="0032071B" w:rsidRDefault="00B61411">
      <w:pPr>
        <w:pBdr>
          <w:top w:val="single" w:sz="4" w:space="1" w:color="000000"/>
          <w:left w:val="single" w:sz="4" w:space="4" w:color="000000"/>
          <w:bottom w:val="single" w:sz="4" w:space="1" w:color="000000"/>
          <w:right w:val="single" w:sz="4" w:space="4" w:color="000000"/>
        </w:pBdr>
        <w:spacing w:after="0" w:line="276" w:lineRule="auto"/>
        <w:ind w:right="-278"/>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 xml:space="preserve">Sulla possibilità di inquadrare gli </w:t>
      </w:r>
      <w:r w:rsidRPr="0032071B">
        <w:rPr>
          <w:rFonts w:ascii="Calibri" w:eastAsia="Times New Roman" w:hAnsi="Calibri" w:cs="Times New Roman"/>
          <w:b/>
          <w:bCs/>
          <w:kern w:val="0"/>
          <w:lang w:eastAsia="it-IT"/>
          <w14:ligatures w14:val="none"/>
        </w:rPr>
        <w:t>enti formativi come beneficiari nel caso specifico degli aiuti alla formazione</w:t>
      </w:r>
      <w:r w:rsidRPr="0032071B">
        <w:rPr>
          <w:rFonts w:ascii="Calibri" w:eastAsia="Times New Roman" w:hAnsi="Calibri" w:cs="Times New Roman"/>
          <w:kern w:val="0"/>
          <w:lang w:eastAsia="it-IT"/>
          <w14:ligatures w14:val="none"/>
        </w:rPr>
        <w:t xml:space="preserve">, la risposta della Commissione distingue </w:t>
      </w:r>
      <w:r w:rsidRPr="0032071B">
        <w:rPr>
          <w:rFonts w:ascii="Calibri" w:eastAsia="Times New Roman" w:hAnsi="Calibri" w:cs="Times New Roman"/>
          <w:b/>
          <w:bCs/>
          <w:kern w:val="0"/>
          <w:lang w:eastAsia="it-IT"/>
          <w14:ligatures w14:val="none"/>
        </w:rPr>
        <w:t>tre scenari</w:t>
      </w:r>
      <w:r w:rsidRPr="0032071B">
        <w:rPr>
          <w:rFonts w:ascii="Calibri" w:eastAsia="Times New Roman" w:hAnsi="Calibri" w:cs="Times New Roman"/>
          <w:kern w:val="0"/>
          <w:lang w:eastAsia="it-IT"/>
          <w14:ligatures w14:val="none"/>
        </w:rPr>
        <w:t xml:space="preserve"> in cui gli enti di formazione possono essere beneficiari di operazioni FSE+:</w:t>
      </w:r>
    </w:p>
    <w:p w14:paraId="18F9590F" w14:textId="77777777" w:rsidR="00C7716D" w:rsidRPr="0032071B" w:rsidRDefault="00B61411">
      <w:pPr>
        <w:numPr>
          <w:ilvl w:val="0"/>
          <w:numId w:val="4"/>
        </w:numPr>
        <w:pBdr>
          <w:top w:val="single" w:sz="4" w:space="1" w:color="000000"/>
          <w:left w:val="single" w:sz="4" w:space="4" w:color="000000"/>
          <w:bottom w:val="single" w:sz="4" w:space="1" w:color="000000"/>
          <w:right w:val="single" w:sz="4" w:space="4" w:color="000000"/>
        </w:pBdr>
        <w:spacing w:after="0" w:line="252" w:lineRule="auto"/>
        <w:ind w:right="-278"/>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nel caso in cui l’AdG individui l’ente di formazione come soggetto che organizza e realizza la formazione a favore di lavoratori (art.2 a) RDC), senza che si configurino aiuti di Stato a suo favore;</w:t>
      </w:r>
    </w:p>
    <w:p w14:paraId="30DA53D7" w14:textId="77777777" w:rsidR="00C7716D" w:rsidRPr="0032071B" w:rsidRDefault="00B61411">
      <w:pPr>
        <w:numPr>
          <w:ilvl w:val="0"/>
          <w:numId w:val="4"/>
        </w:numPr>
        <w:pBdr>
          <w:top w:val="single" w:sz="4" w:space="1" w:color="000000"/>
          <w:left w:val="single" w:sz="4" w:space="4" w:color="000000"/>
          <w:bottom w:val="single" w:sz="4" w:space="1" w:color="000000"/>
          <w:right w:val="single" w:sz="4" w:space="4" w:color="000000"/>
        </w:pBdr>
        <w:spacing w:after="0" w:line="240" w:lineRule="auto"/>
        <w:ind w:right="-278"/>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nel caso in cui l’AdG individui l’ente di formazione come soggetto che eroga aiuti in de minimis a favore delle imprese (art 2. d) RDC, ipotesi esplicita di finanziamenti a cascata);</w:t>
      </w:r>
      <w:r w:rsidRPr="0032071B">
        <w:rPr>
          <w:rStyle w:val="Richiamoallanotaapidipagina"/>
          <w:rFonts w:ascii="Calibri" w:eastAsia="Times New Roman" w:hAnsi="Calibri"/>
          <w:kern w:val="0"/>
          <w:lang w:eastAsia="it-IT"/>
          <w14:ligatures w14:val="none"/>
        </w:rPr>
        <w:footnoteReference w:id="6"/>
      </w:r>
    </w:p>
    <w:p w14:paraId="42CF2C35" w14:textId="77777777" w:rsidR="00C7716D" w:rsidRPr="0032071B" w:rsidRDefault="00B61411">
      <w:pPr>
        <w:numPr>
          <w:ilvl w:val="0"/>
          <w:numId w:val="4"/>
        </w:numPr>
        <w:pBdr>
          <w:top w:val="single" w:sz="4" w:space="1" w:color="000000"/>
          <w:left w:val="single" w:sz="4" w:space="4" w:color="000000"/>
          <w:bottom w:val="single" w:sz="4" w:space="1" w:color="000000"/>
          <w:right w:val="single" w:sz="4" w:space="4" w:color="000000"/>
        </w:pBdr>
        <w:spacing w:after="0" w:line="240" w:lineRule="auto"/>
        <w:ind w:right="-278"/>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 xml:space="preserve">nel caso in cui l’ente di formazione sia beneficiario di aiuti di Stato ai sensi del GBER o di un regime notificato (art.2 c) RDC). </w:t>
      </w:r>
    </w:p>
    <w:p w14:paraId="20DFC393" w14:textId="77777777" w:rsidR="00C7716D" w:rsidRPr="0032071B" w:rsidRDefault="00B61411">
      <w:pPr>
        <w:pBdr>
          <w:top w:val="single" w:sz="4" w:space="1" w:color="000000"/>
          <w:left w:val="single" w:sz="4" w:space="4" w:color="000000"/>
          <w:bottom w:val="single" w:sz="4" w:space="1" w:color="000000"/>
          <w:right w:val="single" w:sz="4" w:space="4" w:color="000000"/>
        </w:pBdr>
        <w:spacing w:after="0" w:line="276" w:lineRule="auto"/>
        <w:ind w:right="-278"/>
        <w:jc w:val="both"/>
        <w:rPr>
          <w:rFonts w:ascii="Calibri" w:eastAsia="Times New Roman" w:hAnsi="Calibri" w:cs="Times New Roman"/>
          <w:kern w:val="0"/>
          <w:lang w:eastAsia="it-IT"/>
          <w14:ligatures w14:val="none"/>
        </w:rPr>
      </w:pPr>
      <w:r w:rsidRPr="0032071B">
        <w:rPr>
          <w:rFonts w:ascii="Calibri" w:eastAsia="Times New Roman" w:hAnsi="Calibri" w:cs="Times New Roman"/>
          <w:b/>
          <w:bCs/>
          <w:kern w:val="0"/>
          <w:lang w:eastAsia="it-IT"/>
          <w14:ligatures w14:val="none"/>
        </w:rPr>
        <w:lastRenderedPageBreak/>
        <w:t>Il primo scenario</w:t>
      </w:r>
      <w:r w:rsidRPr="0032071B">
        <w:rPr>
          <w:rFonts w:ascii="Calibri" w:eastAsia="Times New Roman" w:hAnsi="Calibri" w:cs="Times New Roman"/>
          <w:kern w:val="0"/>
          <w:lang w:eastAsia="it-IT"/>
          <w14:ligatures w14:val="none"/>
        </w:rPr>
        <w:t xml:space="preserve"> è quello in cui, l'autorità di gestione fornisce il supporto finanziario all’agenzia formativa, ma il vantaggio, quindi l’aiuto di stato, si trasferisce per intero alle imprese (non il finanziamento che rimane in capo all’ente) che beneficiano della formazione sovvenzionata. In questo caso non si configura un aiuto di stato in capo all’agenzia, ma si tratta di un aiuto indiretto alle imprese che beneficiano della formazione. Il beneficiario ai fini FSE+ può essere in ogni caso l’ente di formazione, sia nel caso in cui alle imprese si concedano aiuti in de minimis sia nel caso si applichi il GBER. Appare utile sottolineare che, trasmettendo le risposte in italiano alle domante presentate dalle regioni (pubblicate in inglese su Regio-wiki),</w:t>
      </w:r>
      <w:r w:rsidRPr="0032071B">
        <w:rPr>
          <w:rStyle w:val="Richiamoallanotaapidipagina"/>
          <w:rFonts w:ascii="Calibri" w:eastAsia="Times New Roman" w:hAnsi="Calibri"/>
          <w:kern w:val="0"/>
          <w:lang w:eastAsia="it-IT"/>
          <w14:ligatures w14:val="none"/>
        </w:rPr>
        <w:footnoteReference w:id="7"/>
      </w:r>
      <w:r w:rsidRPr="0032071B">
        <w:rPr>
          <w:rFonts w:ascii="Calibri" w:eastAsia="Times New Roman" w:hAnsi="Calibri" w:cs="Times New Roman"/>
          <w:kern w:val="0"/>
          <w:lang w:eastAsia="it-IT"/>
          <w14:ligatures w14:val="none"/>
        </w:rPr>
        <w:t xml:space="preserve"> l’unità geografica della DG Employment ha chiarito che l’assetto organizzativo degli aiuti alla formazione per i lavoratori, così come rappresentato nel quesito e corrispondente alla realtà italiana, sia riconducibile al primo scenario</w:t>
      </w:r>
      <w:r w:rsidRPr="0032071B">
        <w:rPr>
          <w:rStyle w:val="Richiamoallanotaapidipagina"/>
          <w:rFonts w:ascii="Calibri" w:eastAsia="Times New Roman" w:hAnsi="Calibri"/>
          <w:kern w:val="0"/>
          <w:lang w:eastAsia="it-IT"/>
          <w14:ligatures w14:val="none"/>
        </w:rPr>
        <w:footnoteReference w:id="8"/>
      </w:r>
      <w:r w:rsidRPr="0032071B">
        <w:rPr>
          <w:rFonts w:ascii="Calibri" w:eastAsia="Times New Roman" w:hAnsi="Calibri" w:cs="Times New Roman"/>
          <w:kern w:val="0"/>
          <w:lang w:eastAsia="it-IT"/>
          <w14:ligatures w14:val="none"/>
        </w:rPr>
        <w:t xml:space="preserve">. </w:t>
      </w:r>
    </w:p>
    <w:p w14:paraId="435E9B78" w14:textId="77777777" w:rsidR="00C7716D" w:rsidRPr="0032071B" w:rsidRDefault="00B61411">
      <w:pPr>
        <w:pBdr>
          <w:top w:val="single" w:sz="4" w:space="1" w:color="000000"/>
          <w:left w:val="single" w:sz="4" w:space="4" w:color="000000"/>
          <w:bottom w:val="single" w:sz="4" w:space="1" w:color="000000"/>
          <w:right w:val="single" w:sz="4" w:space="4" w:color="000000"/>
        </w:pBdr>
        <w:spacing w:after="0" w:line="276" w:lineRule="auto"/>
        <w:ind w:right="-278"/>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 xml:space="preserve">Si può inoltre aggiungere, </w:t>
      </w:r>
      <w:r w:rsidRPr="0032071B">
        <w:rPr>
          <w:rFonts w:ascii="Calibri" w:eastAsia="Times New Roman" w:hAnsi="Calibri" w:cs="Times New Roman"/>
          <w:b/>
          <w:bCs/>
          <w:kern w:val="0"/>
          <w:lang w:eastAsia="it-IT"/>
          <w14:ligatures w14:val="none"/>
        </w:rPr>
        <w:t>sul secondo scenario</w:t>
      </w:r>
      <w:r w:rsidRPr="0032071B">
        <w:rPr>
          <w:rFonts w:ascii="Calibri" w:eastAsia="Times New Roman" w:hAnsi="Calibri" w:cs="Times New Roman"/>
          <w:kern w:val="0"/>
          <w:lang w:eastAsia="it-IT"/>
          <w14:ligatures w14:val="none"/>
        </w:rPr>
        <w:t xml:space="preserve">, che non sono note fattispecie a livello regionale in cui gli enti di formazione sono classificati dalle AdG come beneficiari in quanto soggetti che erogano aiuti in de minimis alle imprese. </w:t>
      </w:r>
    </w:p>
    <w:p w14:paraId="1F7F25DC" w14:textId="77777777" w:rsidR="00C7716D" w:rsidRPr="0032071B" w:rsidRDefault="00B61411">
      <w:pPr>
        <w:pBdr>
          <w:top w:val="single" w:sz="4" w:space="1" w:color="000000"/>
          <w:left w:val="single" w:sz="4" w:space="4" w:color="000000"/>
          <w:bottom w:val="single" w:sz="4" w:space="1" w:color="000000"/>
          <w:right w:val="single" w:sz="4" w:space="4" w:color="000000"/>
        </w:pBdr>
        <w:spacing w:after="0" w:line="276" w:lineRule="auto"/>
        <w:ind w:right="-278"/>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 xml:space="preserve">Anche </w:t>
      </w:r>
      <w:r w:rsidRPr="0032071B">
        <w:rPr>
          <w:rFonts w:ascii="Calibri" w:eastAsia="Times New Roman" w:hAnsi="Calibri" w:cs="Times New Roman"/>
          <w:b/>
          <w:bCs/>
          <w:kern w:val="0"/>
          <w:lang w:eastAsia="it-IT"/>
          <w14:ligatures w14:val="none"/>
        </w:rPr>
        <w:t>l’ultimo scenario</w:t>
      </w:r>
      <w:r w:rsidRPr="0032071B">
        <w:rPr>
          <w:rFonts w:ascii="Calibri" w:eastAsia="Times New Roman" w:hAnsi="Calibri" w:cs="Times New Roman"/>
          <w:kern w:val="0"/>
          <w:lang w:eastAsia="it-IT"/>
          <w14:ligatures w14:val="none"/>
        </w:rPr>
        <w:t xml:space="preserve">, infine, non sembra trovare spazio nelle operazioni finanziate dalle Regioni italiane, a favore della formazione alle imprese. Potrebbe essere il caso, non verificatosi fino ad oggi in Italia, in cui gli enti, pur ricevendo il supporto del FSE, forniscono la formazione alle imprese che la comprano a prezzi di mercato.  Sarebbe invece possibile che le Regioni prevedano finanziamenti a favore degli enti di formazione per la formazione dei propri lavoratori; in tal caso, qualora si configurassero aiuti di Stato (limitatamente alle attività economiche svolte), gli enti potrebbero essere beneficiari ai sensi dell’art.2c) RDC. </w:t>
      </w:r>
    </w:p>
    <w:p w14:paraId="6BDC2589" w14:textId="518F76D0" w:rsidR="00C7716D" w:rsidRPr="0032071B" w:rsidRDefault="00B61411">
      <w:pPr>
        <w:pBdr>
          <w:top w:val="single" w:sz="4" w:space="1" w:color="000000"/>
          <w:left w:val="single" w:sz="4" w:space="4" w:color="000000"/>
          <w:bottom w:val="single" w:sz="4" w:space="1" w:color="000000"/>
          <w:right w:val="single" w:sz="4" w:space="4" w:color="000000"/>
        </w:pBdr>
        <w:spacing w:after="0" w:line="276" w:lineRule="auto"/>
        <w:ind w:right="-278"/>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 xml:space="preserve">Un’ulteriore ipotesi prospettata nelle risposte della Commissione, sempre sulla formazione dei lavoratori, è quella in cui il </w:t>
      </w:r>
      <w:r w:rsidRPr="0032071B">
        <w:rPr>
          <w:rFonts w:ascii="Calibri" w:eastAsia="Times New Roman" w:hAnsi="Calibri" w:cs="Times New Roman"/>
          <w:b/>
          <w:bCs/>
          <w:kern w:val="0"/>
          <w:lang w:eastAsia="it-IT"/>
          <w14:ligatures w14:val="none"/>
        </w:rPr>
        <w:t>sostegno finanziario del FSE+ raggiunga direttamente le imprese affinché acquistino o organizzino autonomamente corsi di formazione</w:t>
      </w:r>
      <w:r w:rsidRPr="0032071B">
        <w:rPr>
          <w:rFonts w:ascii="Calibri" w:eastAsia="Times New Roman" w:hAnsi="Calibri" w:cs="Times New Roman"/>
          <w:kern w:val="0"/>
          <w:lang w:eastAsia="it-IT"/>
          <w14:ligatures w14:val="none"/>
        </w:rPr>
        <w:t xml:space="preserve"> per i loro lavoratori: in tal caso le imprese beneficiarie dell'aiuto sono beneficiarie anche ai fini FSE+, mentre non lo sono gli enti di formazione che forniscono il servizio.  Infine, si ricorda che la Commissione ha anche chiarito che nel caso di un bando in cui regimi de minimis e </w:t>
      </w:r>
      <w:r w:rsidR="0032071B">
        <w:rPr>
          <w:rFonts w:ascii="Calibri" w:eastAsia="Times New Roman" w:hAnsi="Calibri" w:cs="Times New Roman"/>
          <w:kern w:val="0"/>
          <w:lang w:eastAsia="it-IT"/>
          <w14:ligatures w14:val="none"/>
        </w:rPr>
        <w:t>GBER</w:t>
      </w:r>
      <w:r w:rsidRPr="0032071B">
        <w:rPr>
          <w:rFonts w:ascii="Calibri" w:eastAsia="Times New Roman" w:hAnsi="Calibri" w:cs="Times New Roman"/>
          <w:kern w:val="0"/>
          <w:lang w:eastAsia="it-IT"/>
          <w14:ligatures w14:val="none"/>
        </w:rPr>
        <w:t xml:space="preserve"> coesistano (anche nel caso di incentivi alle assunzioni) non sarà possibile considerare beneficiario il soggetto che eroga gli aiuti per la parte del </w:t>
      </w:r>
      <w:r w:rsidR="0032071B">
        <w:rPr>
          <w:rFonts w:ascii="Calibri" w:eastAsia="Times New Roman" w:hAnsi="Calibri" w:cs="Times New Roman"/>
          <w:kern w:val="0"/>
          <w:lang w:eastAsia="it-IT"/>
          <w14:ligatures w14:val="none"/>
        </w:rPr>
        <w:t>GBER</w:t>
      </w:r>
      <w:r w:rsidRPr="0032071B">
        <w:rPr>
          <w:rFonts w:ascii="Calibri" w:eastAsia="Times New Roman" w:hAnsi="Calibri" w:cs="Times New Roman"/>
          <w:kern w:val="0"/>
          <w:lang w:eastAsia="it-IT"/>
          <w14:ligatures w14:val="none"/>
        </w:rPr>
        <w:t>, ma unicamente per i progetti in de minimis: i due regimi dovranno dare origine ad operazioni distinte.</w:t>
      </w:r>
      <w:r w:rsidRPr="0032071B">
        <w:rPr>
          <w:rStyle w:val="Richiamoallanotaapidipagina"/>
          <w:rFonts w:ascii="Calibri" w:eastAsia="Times New Roman" w:hAnsi="Calibri"/>
          <w:kern w:val="0"/>
          <w:lang w:eastAsia="it-IT"/>
          <w14:ligatures w14:val="none"/>
        </w:rPr>
        <w:footnoteReference w:id="9"/>
      </w:r>
    </w:p>
    <w:p w14:paraId="7798F6F2" w14:textId="77777777" w:rsidR="00C7716D" w:rsidRDefault="00C7716D">
      <w:pPr>
        <w:spacing w:after="200" w:line="276" w:lineRule="auto"/>
        <w:rPr>
          <w:rFonts w:ascii="Calibri" w:eastAsia="Times New Roman" w:hAnsi="Calibri" w:cs="Calibri"/>
          <w:kern w:val="0"/>
          <w:sz w:val="24"/>
          <w:szCs w:val="24"/>
          <w:lang w:eastAsia="it-IT"/>
          <w14:ligatures w14:val="none"/>
        </w:rPr>
      </w:pPr>
    </w:p>
    <w:p w14:paraId="42469D9F" w14:textId="77777777" w:rsidR="00C7716D" w:rsidRPr="0032071B" w:rsidRDefault="00B61411">
      <w:pPr>
        <w:spacing w:after="120" w:line="240" w:lineRule="auto"/>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 xml:space="preserve">In caso di </w:t>
      </w:r>
      <w:r w:rsidRPr="0032071B">
        <w:rPr>
          <w:rFonts w:ascii="Calibri" w:eastAsia="Times New Roman" w:hAnsi="Calibri" w:cs="Times New Roman"/>
          <w:b/>
          <w:kern w:val="0"/>
          <w:lang w:eastAsia="it-IT"/>
          <w14:ligatures w14:val="none"/>
        </w:rPr>
        <w:t>sovvenzioni dirette ai singoli, persone fisiche</w:t>
      </w:r>
      <w:r w:rsidRPr="0032071B">
        <w:rPr>
          <w:rFonts w:ascii="Calibri" w:eastAsia="Times New Roman" w:hAnsi="Calibri" w:cs="Times New Roman"/>
          <w:kern w:val="0"/>
          <w:lang w:eastAsia="it-IT"/>
          <w14:ligatures w14:val="none"/>
        </w:rPr>
        <w:t xml:space="preserve"> (per es. voucher di formazione o di servizio, bonus e indennità, ecc.), l’AdG può individuare nei propri atti se il beneficiario è:</w:t>
      </w:r>
    </w:p>
    <w:p w14:paraId="2A19B268" w14:textId="77777777" w:rsidR="00C7716D" w:rsidRDefault="00B61411">
      <w:pPr>
        <w:numPr>
          <w:ilvl w:val="0"/>
          <w:numId w:val="5"/>
        </w:numPr>
        <w:spacing w:after="120" w:line="240" w:lineRule="auto"/>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L’organismo che eroga il finanziamento, ad esempio la Regione o altro OI, in quanto responsabile dell’avvio dell’operazione. In questo caso l’operazione coincide con il bando; </w:t>
      </w:r>
    </w:p>
    <w:p w14:paraId="36DE0ADC" w14:textId="481DAFCA" w:rsidR="00C7716D" w:rsidRPr="00CB0A96" w:rsidRDefault="00B61411">
      <w:pPr>
        <w:numPr>
          <w:ilvl w:val="0"/>
          <w:numId w:val="5"/>
        </w:numPr>
        <w:spacing w:after="120" w:line="240" w:lineRule="auto"/>
        <w:contextualSpacing/>
        <w:jc w:val="both"/>
        <w:rPr>
          <w:rFonts w:ascii="Calibri" w:eastAsia="Times New Roman" w:hAnsi="Calibri" w:cs="Times New Roman"/>
          <w:color w:val="FF0000"/>
          <w:kern w:val="0"/>
          <w:lang w:eastAsia="it-IT"/>
          <w14:ligatures w14:val="none"/>
        </w:rPr>
      </w:pPr>
      <w:r>
        <w:rPr>
          <w:rFonts w:ascii="Calibri" w:eastAsia="Times New Roman" w:hAnsi="Calibri" w:cs="Times New Roman"/>
          <w:kern w:val="0"/>
          <w:lang w:eastAsia="it-IT"/>
          <w14:ligatures w14:val="none"/>
        </w:rPr>
        <w:t xml:space="preserve">Il soggetto </w:t>
      </w:r>
      <w:r w:rsidRPr="00400B10">
        <w:rPr>
          <w:rFonts w:ascii="Calibri" w:eastAsia="Times New Roman" w:hAnsi="Calibri" w:cs="Times New Roman"/>
          <w:kern w:val="0"/>
          <w:lang w:eastAsia="it-IT"/>
          <w14:ligatures w14:val="none"/>
        </w:rPr>
        <w:t xml:space="preserve">che </w:t>
      </w:r>
      <w:r w:rsidR="00CB0A96" w:rsidRPr="00400B10">
        <w:rPr>
          <w:rFonts w:ascii="Calibri" w:eastAsia="Times New Roman" w:hAnsi="Calibri" w:cs="Times New Roman"/>
          <w:kern w:val="0"/>
          <w:lang w:eastAsia="it-IT"/>
          <w14:ligatures w14:val="none"/>
        </w:rPr>
        <w:t xml:space="preserve">avvia e </w:t>
      </w:r>
      <w:r w:rsidRPr="00400B10">
        <w:rPr>
          <w:rFonts w:ascii="Calibri" w:eastAsia="Times New Roman" w:hAnsi="Calibri" w:cs="Times New Roman"/>
          <w:kern w:val="0"/>
          <w:lang w:eastAsia="it-IT"/>
          <w14:ligatures w14:val="none"/>
        </w:rPr>
        <w:t>attua</w:t>
      </w:r>
      <w:r>
        <w:rPr>
          <w:rFonts w:ascii="Calibri" w:eastAsia="Times New Roman" w:hAnsi="Calibri" w:cs="Times New Roman"/>
          <w:kern w:val="0"/>
          <w:lang w:eastAsia="it-IT"/>
          <w14:ligatures w14:val="none"/>
        </w:rPr>
        <w:t xml:space="preserve"> l’operazione (in questo caso solitamente coincide con più sovvenzioni individuali), ad esempio enti formativi, erogatori del servizio;</w:t>
      </w:r>
      <w:r w:rsidR="00CB0A96">
        <w:rPr>
          <w:rFonts w:ascii="Calibri" w:eastAsia="Times New Roman" w:hAnsi="Calibri" w:cs="Times New Roman"/>
          <w:kern w:val="0"/>
          <w:lang w:eastAsia="it-IT"/>
          <w14:ligatures w14:val="none"/>
        </w:rPr>
        <w:t xml:space="preserve"> </w:t>
      </w:r>
    </w:p>
    <w:p w14:paraId="7F5373E8" w14:textId="77777777" w:rsidR="00C7716D" w:rsidRDefault="00B61411">
      <w:pPr>
        <w:numPr>
          <w:ilvl w:val="0"/>
          <w:numId w:val="5"/>
        </w:numPr>
        <w:spacing w:after="120" w:line="240" w:lineRule="auto"/>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La persona fisica che riceve la sovvenzione. In questo caso partecipante e beneficiario vanno a coincidere in quanto l’operazione è la singola sovvenzione (ad es. singolo voucher).</w:t>
      </w:r>
    </w:p>
    <w:p w14:paraId="3F929141" w14:textId="77777777" w:rsidR="00C7716D" w:rsidRDefault="00B61411">
      <w:pPr>
        <w:spacing w:after="120" w:line="240" w:lineRule="auto"/>
        <w:ind w:left="765"/>
        <w:contextualSpacing/>
        <w:jc w:val="both"/>
        <w:rPr>
          <w:rFonts w:ascii="Calibri" w:eastAsia="Times New Roman" w:hAnsi="Calibri" w:cs="Times New Roman"/>
          <w:kern w:val="0"/>
          <w:highlight w:val="yellow"/>
          <w:lang w:eastAsia="it-IT"/>
          <w14:ligatures w14:val="none"/>
        </w:rPr>
      </w:pPr>
      <w:r>
        <w:rPr>
          <w:rFonts w:ascii="Calibri" w:eastAsia="Times New Roman" w:hAnsi="Calibri" w:cs="Times New Roman"/>
          <w:kern w:val="0"/>
          <w:highlight w:val="yellow"/>
          <w:lang w:eastAsia="it-IT"/>
          <w14:ligatures w14:val="none"/>
        </w:rPr>
        <w:t xml:space="preserve"> </w:t>
      </w:r>
    </w:p>
    <w:p w14:paraId="74DB3BC2" w14:textId="3D05E43F" w:rsidR="00C7716D" w:rsidRPr="0032071B" w:rsidRDefault="00B61411">
      <w:pPr>
        <w:spacing w:after="120" w:line="240" w:lineRule="auto"/>
        <w:contextualSpacing/>
        <w:jc w:val="both"/>
        <w:rPr>
          <w:rFonts w:ascii="Calibri" w:eastAsia="Times New Roman" w:hAnsi="Calibri" w:cs="Times New Roman"/>
          <w:kern w:val="0"/>
          <w:lang w:eastAsia="it-IT"/>
          <w14:ligatures w14:val="none"/>
        </w:rPr>
      </w:pPr>
      <w:r>
        <w:rPr>
          <w:rFonts w:ascii="Calibri" w:eastAsia="Times New Roman" w:hAnsi="Calibri" w:cs="Times New Roman"/>
          <w:b/>
          <w:bCs/>
          <w:kern w:val="0"/>
          <w:lang w:eastAsia="it-IT"/>
          <w14:ligatures w14:val="none"/>
        </w:rPr>
        <w:t xml:space="preserve">In merito alle persone fisiche </w:t>
      </w:r>
      <w:r>
        <w:rPr>
          <w:rFonts w:ascii="Calibri" w:eastAsia="Times New Roman" w:hAnsi="Calibri" w:cs="Times New Roman"/>
          <w:bCs/>
          <w:kern w:val="0"/>
          <w:lang w:eastAsia="it-IT"/>
          <w14:ligatures w14:val="none"/>
        </w:rPr>
        <w:t xml:space="preserve">si ricorda che i regolamenti introducono altre definizioni rilevanti, ossia quella di “Partecipante” e quella di “Destinatario finale”. </w:t>
      </w:r>
      <w:r w:rsidRPr="0032071B">
        <w:rPr>
          <w:rFonts w:ascii="Calibri" w:eastAsia="Times New Roman" w:hAnsi="Calibri" w:cs="Times New Roman"/>
          <w:kern w:val="0"/>
          <w:lang w:eastAsia="it-IT"/>
          <w14:ligatures w14:val="none"/>
        </w:rPr>
        <w:t xml:space="preserve">Ai sensi dell’art. 2.40 RDC, il </w:t>
      </w:r>
      <w:r w:rsidRPr="0032071B">
        <w:rPr>
          <w:rFonts w:ascii="Calibri" w:eastAsia="Times New Roman" w:hAnsi="Calibri" w:cs="Times New Roman"/>
          <w:b/>
          <w:bCs/>
          <w:kern w:val="0"/>
          <w:lang w:eastAsia="it-IT"/>
          <w14:ligatures w14:val="none"/>
        </w:rPr>
        <w:t xml:space="preserve">partecipante è la persona </w:t>
      </w:r>
      <w:r w:rsidRPr="0032071B">
        <w:rPr>
          <w:rFonts w:ascii="Calibri" w:eastAsia="Times New Roman" w:hAnsi="Calibri" w:cs="Times New Roman"/>
          <w:b/>
          <w:bCs/>
          <w:kern w:val="0"/>
          <w:lang w:eastAsia="it-IT"/>
          <w14:ligatures w14:val="none"/>
        </w:rPr>
        <w:lastRenderedPageBreak/>
        <w:t>fisica</w:t>
      </w:r>
      <w:r w:rsidRPr="0032071B">
        <w:rPr>
          <w:rFonts w:ascii="Calibri" w:eastAsia="Times New Roman" w:hAnsi="Calibri" w:cs="Times New Roman"/>
          <w:kern w:val="0"/>
          <w:lang w:eastAsia="it-IT"/>
          <w14:ligatures w14:val="none"/>
        </w:rPr>
        <w:t xml:space="preserve"> che trae direttamente beneficio da un’operazione senza essere responsabile dell’avvio, o sia dell’avvio che dell’attuazione, dell’operazione.</w:t>
      </w:r>
    </w:p>
    <w:p w14:paraId="528213EB" w14:textId="050DCC89" w:rsidR="00C03800" w:rsidRPr="00C03800" w:rsidRDefault="003B1E0A" w:rsidP="00C03800">
      <w:pPr>
        <w:spacing w:after="120" w:line="240" w:lineRule="auto"/>
        <w:contextualSpacing/>
        <w:jc w:val="both"/>
        <w:rPr>
          <w:rFonts w:ascii="Calibri" w:eastAsia="Times New Roman" w:hAnsi="Calibri" w:cs="Times New Roman"/>
          <w:kern w:val="0"/>
          <w:lang w:eastAsia="it-IT"/>
          <w14:ligatures w14:val="none"/>
        </w:rPr>
      </w:pPr>
      <w:r w:rsidRPr="00400B10">
        <w:rPr>
          <w:rFonts w:ascii="Calibri" w:eastAsia="Times New Roman" w:hAnsi="Calibri" w:cs="Times New Roman"/>
          <w:kern w:val="0"/>
          <w:lang w:eastAsia="it-IT"/>
          <w14:ligatures w14:val="none"/>
        </w:rPr>
        <w:t>Ai fini del monitoraggi</w:t>
      </w:r>
      <w:r w:rsidR="00966984" w:rsidRPr="00400B10">
        <w:rPr>
          <w:rFonts w:ascii="Calibri" w:eastAsia="Times New Roman" w:hAnsi="Calibri" w:cs="Times New Roman"/>
          <w:kern w:val="0"/>
          <w:lang w:eastAsia="it-IT"/>
          <w14:ligatures w14:val="none"/>
        </w:rPr>
        <w:t>o di cui all’allegato I</w:t>
      </w:r>
      <w:r w:rsidR="00815814" w:rsidRPr="00400B10">
        <w:rPr>
          <w:rFonts w:ascii="Calibri" w:eastAsia="Times New Roman" w:hAnsi="Calibri" w:cs="Times New Roman"/>
          <w:kern w:val="0"/>
          <w:lang w:eastAsia="it-IT"/>
          <w14:ligatures w14:val="none"/>
        </w:rPr>
        <w:t xml:space="preserve"> </w:t>
      </w:r>
      <w:r w:rsidR="00966984" w:rsidRPr="00400B10">
        <w:rPr>
          <w:rFonts w:ascii="Calibri" w:eastAsia="Times New Roman" w:hAnsi="Calibri" w:cs="Times New Roman"/>
          <w:kern w:val="0"/>
          <w:lang w:eastAsia="it-IT"/>
          <w14:ligatures w14:val="none"/>
        </w:rPr>
        <w:t>del Reg. FSE</w:t>
      </w:r>
      <w:r w:rsidR="00815814" w:rsidRPr="00400B10">
        <w:rPr>
          <w:rFonts w:ascii="Calibri" w:eastAsia="Times New Roman" w:hAnsi="Calibri" w:cs="Times New Roman"/>
          <w:kern w:val="0"/>
          <w:lang w:eastAsia="it-IT"/>
          <w14:ligatures w14:val="none"/>
        </w:rPr>
        <w:t>+ 2021/1057</w:t>
      </w:r>
      <w:r w:rsidR="001E36B4" w:rsidRPr="00400B10">
        <w:rPr>
          <w:rFonts w:ascii="Calibri" w:eastAsia="Times New Roman" w:hAnsi="Calibri" w:cs="Times New Roman"/>
          <w:kern w:val="0"/>
          <w:lang w:eastAsia="it-IT"/>
          <w14:ligatures w14:val="none"/>
        </w:rPr>
        <w:t xml:space="preserve"> è possibile </w:t>
      </w:r>
      <w:r w:rsidR="0032071B" w:rsidRPr="00400B10">
        <w:rPr>
          <w:rFonts w:ascii="Calibri" w:eastAsia="Times New Roman" w:hAnsi="Calibri" w:cs="Times New Roman"/>
          <w:kern w:val="0"/>
          <w:lang w:eastAsia="it-IT"/>
          <w14:ligatures w14:val="none"/>
        </w:rPr>
        <w:t>rilevare i</w:t>
      </w:r>
      <w:r w:rsidR="00B61411" w:rsidRPr="00400B10">
        <w:rPr>
          <w:rFonts w:ascii="Calibri" w:eastAsia="Times New Roman" w:hAnsi="Calibri" w:cs="Times New Roman"/>
          <w:color w:val="00B050"/>
          <w:kern w:val="0"/>
          <w:lang w:eastAsia="it-IT"/>
          <w14:ligatures w14:val="none"/>
        </w:rPr>
        <w:t xml:space="preserve"> </w:t>
      </w:r>
      <w:r w:rsidR="00B61411" w:rsidRPr="00400B10">
        <w:rPr>
          <w:rFonts w:ascii="Calibri" w:eastAsia="Times New Roman" w:hAnsi="Calibri" w:cs="Times New Roman"/>
          <w:kern w:val="0"/>
          <w:lang w:eastAsia="it-IT"/>
          <w14:ligatures w14:val="none"/>
        </w:rPr>
        <w:t xml:space="preserve">dati personali </w:t>
      </w:r>
      <w:r w:rsidR="001E36B4" w:rsidRPr="00400B10">
        <w:rPr>
          <w:rFonts w:ascii="Calibri" w:eastAsia="Times New Roman" w:hAnsi="Calibri" w:cs="Times New Roman"/>
          <w:kern w:val="0"/>
          <w:lang w:eastAsia="it-IT"/>
          <w14:ligatures w14:val="none"/>
        </w:rPr>
        <w:t>dei partecipanti</w:t>
      </w:r>
      <w:r w:rsidR="001E36B4" w:rsidRPr="00400B10">
        <w:rPr>
          <w:rFonts w:ascii="Calibri" w:eastAsia="Times New Roman" w:hAnsi="Calibri" w:cs="Times New Roman"/>
          <w:color w:val="00B050"/>
          <w:kern w:val="0"/>
          <w:lang w:eastAsia="it-IT"/>
          <w14:ligatures w14:val="none"/>
        </w:rPr>
        <w:t xml:space="preserve"> </w:t>
      </w:r>
      <w:r w:rsidR="001E36B4" w:rsidRPr="00400B10">
        <w:rPr>
          <w:rFonts w:ascii="Calibri" w:eastAsia="Times New Roman" w:hAnsi="Calibri" w:cs="Times New Roman"/>
          <w:kern w:val="0"/>
          <w:lang w:eastAsia="it-IT"/>
          <w14:ligatures w14:val="none"/>
        </w:rPr>
        <w:t>(</w:t>
      </w:r>
      <w:r w:rsidR="00B61411" w:rsidRPr="00400B10">
        <w:rPr>
          <w:rFonts w:ascii="Calibri" w:eastAsia="Times New Roman" w:hAnsi="Calibri" w:cs="Times New Roman"/>
          <w:kern w:val="0"/>
          <w:lang w:eastAsia="it-IT"/>
          <w14:ligatures w14:val="none"/>
        </w:rPr>
        <w:t xml:space="preserve">ad esempio </w:t>
      </w:r>
      <w:r w:rsidR="00380387" w:rsidRPr="00400B10">
        <w:rPr>
          <w:rFonts w:ascii="Calibri" w:eastAsia="Times New Roman" w:hAnsi="Calibri" w:cs="Times New Roman"/>
          <w:kern w:val="0"/>
          <w:lang w:eastAsia="it-IT"/>
          <w14:ligatures w14:val="none"/>
        </w:rPr>
        <w:t>sesso</w:t>
      </w:r>
      <w:r w:rsidR="00B61411" w:rsidRPr="00400B10">
        <w:rPr>
          <w:rFonts w:ascii="Calibri" w:eastAsia="Times New Roman" w:hAnsi="Calibri" w:cs="Times New Roman"/>
          <w:kern w:val="0"/>
          <w:lang w:eastAsia="it-IT"/>
          <w14:ligatures w14:val="none"/>
        </w:rPr>
        <w:t>, situazione sul mercato del lavoro, età, livello di istruzione).</w:t>
      </w:r>
      <w:r w:rsidR="00B61411" w:rsidRPr="00400B10">
        <w:rPr>
          <w:rFonts w:ascii="Calibri" w:eastAsia="Times New Roman" w:hAnsi="Calibri" w:cs="Times New Roman"/>
          <w:color w:val="00B050"/>
          <w:kern w:val="0"/>
          <w:lang w:eastAsia="it-IT"/>
          <w14:ligatures w14:val="none"/>
        </w:rPr>
        <w:t xml:space="preserve"> </w:t>
      </w:r>
      <w:r w:rsidR="00B61411" w:rsidRPr="00400B10">
        <w:rPr>
          <w:rFonts w:ascii="Calibri" w:eastAsia="Times New Roman" w:hAnsi="Calibri" w:cs="Times New Roman"/>
          <w:kern w:val="0"/>
          <w:lang w:eastAsia="it-IT"/>
          <w14:ligatures w14:val="none"/>
        </w:rPr>
        <w:t>Occorre registrare i dati di tutti i partecipanti che beneficiano direttamente di un’operazione, anche qualora tale beneficio rientri in un'operazione più ampia mirata a una riforma istituzionale</w:t>
      </w:r>
      <w:r w:rsidR="00C03800" w:rsidRPr="00400B10">
        <w:rPr>
          <w:rFonts w:ascii="Calibri" w:eastAsia="Times New Roman" w:hAnsi="Calibri" w:cs="Times New Roman"/>
          <w:kern w:val="0"/>
          <w:lang w:eastAsia="it-IT"/>
          <w14:ligatures w14:val="none"/>
        </w:rPr>
        <w:t>.</w:t>
      </w:r>
      <w:r w:rsidR="00E92746" w:rsidRPr="00400B10">
        <w:rPr>
          <w:rFonts w:ascii="Calibri" w:eastAsia="Times New Roman" w:hAnsi="Calibri" w:cs="Times New Roman"/>
          <w:color w:val="00B050"/>
          <w:kern w:val="0"/>
          <w:lang w:eastAsia="it-IT"/>
          <w14:ligatures w14:val="none"/>
        </w:rPr>
        <w:t xml:space="preserve"> </w:t>
      </w:r>
      <w:r w:rsidR="00400B10" w:rsidRPr="00400B10">
        <w:rPr>
          <w:rFonts w:ascii="Calibri" w:eastAsia="Times New Roman" w:hAnsi="Calibri" w:cs="Times New Roman"/>
          <w:kern w:val="0"/>
          <w:lang w:eastAsia="it-IT"/>
          <w14:ligatures w14:val="none"/>
        </w:rPr>
        <w:t>Ad esempio,</w:t>
      </w:r>
      <w:r w:rsidR="00C03800" w:rsidRPr="00400B10">
        <w:rPr>
          <w:rFonts w:ascii="Calibri" w:eastAsia="Times New Roman" w:hAnsi="Calibri" w:cs="Times New Roman"/>
          <w:kern w:val="0"/>
          <w:lang w:eastAsia="it-IT"/>
          <w14:ligatures w14:val="none"/>
        </w:rPr>
        <w:t xml:space="preserve"> gli insegnanti o i membri del personale dei CPI che ricevono una formazione specifica nel contesto di una riforma del sistema di istruzione, o dei SPL sono partecipanti mentre i loro allievi, o gli utenti dei Servizi - che ne beneficiano solo indirettamente - non sono da considerare partecipanti.</w:t>
      </w:r>
    </w:p>
    <w:p w14:paraId="199076D1" w14:textId="6450E3A8" w:rsidR="00C7716D" w:rsidRDefault="00B61411">
      <w:pPr>
        <w:spacing w:after="120" w:line="240" w:lineRule="auto"/>
        <w:contextualSpacing/>
        <w:jc w:val="both"/>
        <w:rPr>
          <w:rFonts w:ascii="Calibri" w:eastAsia="Times New Roman" w:hAnsi="Calibri" w:cs="Times New Roman"/>
          <w:color w:val="00B050"/>
          <w:kern w:val="0"/>
          <w:lang w:eastAsia="it-IT"/>
          <w14:ligatures w14:val="none"/>
        </w:rPr>
      </w:pPr>
      <w:r w:rsidRPr="0032071B">
        <w:rPr>
          <w:rFonts w:ascii="Calibri" w:eastAsia="Times New Roman" w:hAnsi="Calibri" w:cs="Times New Roman"/>
          <w:kern w:val="0"/>
          <w:lang w:eastAsia="it-IT"/>
          <w14:ligatures w14:val="none"/>
        </w:rPr>
        <w:t>Al contrario, le persone che beneficiano indirettamente di un intervento FSE+ non vengono considerati partecipanti</w:t>
      </w:r>
      <w:r w:rsidRPr="0032071B">
        <w:rPr>
          <w:rStyle w:val="Richiamoallanotaapidipagina"/>
          <w:rFonts w:ascii="Calibri" w:eastAsia="Times New Roman" w:hAnsi="Calibri"/>
          <w:kern w:val="0"/>
          <w:lang w:eastAsia="it-IT"/>
          <w14:ligatures w14:val="none"/>
        </w:rPr>
        <w:footnoteReference w:id="10"/>
      </w:r>
      <w:r w:rsidR="004B3E3A" w:rsidRPr="0032071B">
        <w:rPr>
          <w:rFonts w:ascii="Calibri" w:eastAsia="Times New Roman" w:hAnsi="Calibri" w:cs="Times New Roman"/>
          <w:kern w:val="0"/>
          <w:lang w:eastAsia="it-IT"/>
          <w14:ligatures w14:val="none"/>
        </w:rPr>
        <w:t>.</w:t>
      </w:r>
    </w:p>
    <w:p w14:paraId="562AF4C9" w14:textId="77777777" w:rsidR="00C7716D" w:rsidRPr="0032071B" w:rsidRDefault="00B61411">
      <w:pPr>
        <w:spacing w:after="120" w:line="240" w:lineRule="auto"/>
        <w:contextualSpacing/>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 xml:space="preserve">Ai sensi del RDC, Art.2.18 è "destinatario finale" è la persona giuridica o fisica che riceve sostegno dai fondi mediante il beneficiario di un fondo per piccoli progetti o da uno strumento finanziario. </w:t>
      </w:r>
    </w:p>
    <w:p w14:paraId="48FD9A16" w14:textId="77777777" w:rsidR="00C7716D" w:rsidRPr="0032071B" w:rsidRDefault="00B61411">
      <w:pPr>
        <w:spacing w:after="120" w:line="240" w:lineRule="auto"/>
        <w:contextualSpacing/>
        <w:jc w:val="both"/>
        <w:rPr>
          <w:rFonts w:ascii="Calibri" w:eastAsia="Times New Roman" w:hAnsi="Calibri" w:cs="Times New Roman"/>
          <w:kern w:val="0"/>
          <w:lang w:eastAsia="it-IT"/>
          <w14:ligatures w14:val="none"/>
        </w:rPr>
      </w:pPr>
      <w:r w:rsidRPr="0032071B">
        <w:rPr>
          <w:rFonts w:ascii="Calibri" w:eastAsia="Times New Roman" w:hAnsi="Calibri" w:cs="Times New Roman"/>
          <w:kern w:val="0"/>
          <w:lang w:eastAsia="it-IT"/>
          <w14:ligatures w14:val="none"/>
        </w:rPr>
        <w:t>Ai sensi dell’art. 2.7 Reg. FSE+, i “destinatari finali” sono le persone indigenti che ricevono il sostegno nell’ambito dell’obiettivo specifico m).</w:t>
      </w:r>
    </w:p>
    <w:p w14:paraId="440D1A61" w14:textId="77777777" w:rsidR="00C7716D" w:rsidRDefault="00B61411">
      <w:pPr>
        <w:spacing w:after="120" w:line="240" w:lineRule="auto"/>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Nel seguito del Vademecum si fa riferimento al “destinatario” nel senso di persona fisica che beneficia di interventi finanziati con il FSE e che in larga misura coincide con la definizione di “partecipante”.</w:t>
      </w:r>
    </w:p>
    <w:p w14:paraId="45B9D3A7" w14:textId="77777777" w:rsidR="00C7716D" w:rsidRPr="00400B10" w:rsidRDefault="00C7716D">
      <w:pPr>
        <w:spacing w:after="120" w:line="240" w:lineRule="auto"/>
        <w:contextualSpacing/>
        <w:jc w:val="both"/>
        <w:rPr>
          <w:rFonts w:ascii="Calibri" w:eastAsia="Times New Roman" w:hAnsi="Calibri" w:cs="Times New Roman"/>
          <w:kern w:val="0"/>
          <w:lang w:eastAsia="it-IT"/>
          <w14:ligatures w14:val="none"/>
        </w:rPr>
      </w:pPr>
    </w:p>
    <w:p w14:paraId="04F99466" w14:textId="7777492C" w:rsidR="00C7716D" w:rsidRDefault="00B61411">
      <w:pPr>
        <w:spacing w:after="0" w:line="240" w:lineRule="auto"/>
        <w:jc w:val="both"/>
        <w:rPr>
          <w:rFonts w:ascii="Calibri" w:eastAsia="Calibri" w:hAnsi="Calibri" w:cs="Times New Roman"/>
          <w:kern w:val="0"/>
          <w:szCs w:val="21"/>
          <w14:ligatures w14:val="none"/>
        </w:rPr>
      </w:pPr>
      <w:r w:rsidRPr="00400B10">
        <w:rPr>
          <w:rFonts w:ascii="Calibri" w:eastAsia="Calibri" w:hAnsi="Calibri" w:cs="Times New Roman"/>
          <w:kern w:val="0"/>
          <w:szCs w:val="21"/>
          <w14:ligatures w14:val="none"/>
        </w:rPr>
        <w:t xml:space="preserve">Nell’ambito degli </w:t>
      </w:r>
      <w:r w:rsidRPr="00400B10">
        <w:rPr>
          <w:rFonts w:ascii="Calibri" w:eastAsia="Calibri" w:hAnsi="Calibri" w:cs="Times New Roman"/>
          <w:b/>
          <w:kern w:val="0"/>
          <w:szCs w:val="21"/>
          <w14:ligatures w14:val="none"/>
        </w:rPr>
        <w:t>Aiuti di Stato</w:t>
      </w:r>
      <w:r w:rsidRPr="00400B10">
        <w:rPr>
          <w:rFonts w:ascii="Calibri" w:eastAsia="Calibri" w:hAnsi="Calibri" w:cs="Times New Roman"/>
          <w:kern w:val="0"/>
          <w:szCs w:val="21"/>
          <w14:ligatures w14:val="none"/>
        </w:rPr>
        <w:t xml:space="preserve"> va premesso che nell’accezione europea </w:t>
      </w:r>
      <w:r w:rsidRPr="00400B10">
        <w:rPr>
          <w:rFonts w:ascii="Calibri" w:eastAsia="Calibri" w:hAnsi="Calibri" w:cs="Times New Roman"/>
          <w:b/>
          <w:bCs/>
          <w:kern w:val="0"/>
          <w:szCs w:val="21"/>
          <w14:ligatures w14:val="none"/>
        </w:rPr>
        <w:t>ogni persona fisica che svolge attività economica è considerata “impresa”</w:t>
      </w:r>
      <w:r w:rsidRPr="00400B10">
        <w:rPr>
          <w:rFonts w:ascii="Calibri" w:eastAsia="Calibri" w:hAnsi="Calibri" w:cs="Times New Roman"/>
          <w:kern w:val="0"/>
          <w:szCs w:val="21"/>
          <w14:ligatures w14:val="none"/>
        </w:rPr>
        <w:t xml:space="preserve">. Pertanto, la persona fisica/operatore economico che riceve un contributo (ad esempio incentivi per la creazione d’impresa oppure incentivi per l’acquisto di materiali) o usufruisce di un </w:t>
      </w:r>
      <w:r w:rsidR="007E7ACB" w:rsidRPr="00400B10">
        <w:rPr>
          <w:rFonts w:ascii="Calibri" w:eastAsia="Calibri" w:hAnsi="Calibri" w:cs="Times New Roman"/>
          <w:kern w:val="0"/>
          <w:szCs w:val="21"/>
          <w14:ligatures w14:val="none"/>
        </w:rPr>
        <w:t xml:space="preserve">servizio (ad es. </w:t>
      </w:r>
      <w:r w:rsidRPr="00400B10">
        <w:rPr>
          <w:rFonts w:ascii="Calibri" w:eastAsia="Calibri" w:hAnsi="Calibri" w:cs="Times New Roman"/>
          <w:kern w:val="0"/>
          <w:szCs w:val="21"/>
          <w14:ligatures w14:val="none"/>
        </w:rPr>
        <w:t>corso di formazione</w:t>
      </w:r>
      <w:r w:rsidR="007E7ACB" w:rsidRPr="00400B10">
        <w:rPr>
          <w:rFonts w:ascii="Calibri" w:eastAsia="Calibri" w:hAnsi="Calibri" w:cs="Times New Roman"/>
          <w:kern w:val="0"/>
          <w:szCs w:val="21"/>
          <w14:ligatures w14:val="none"/>
        </w:rPr>
        <w:t>)</w:t>
      </w:r>
      <w:r w:rsidRPr="00400B10">
        <w:rPr>
          <w:rFonts w:ascii="Calibri" w:eastAsia="Calibri" w:hAnsi="Calibri" w:cs="Times New Roman"/>
          <w:kern w:val="0"/>
          <w:szCs w:val="21"/>
          <w14:ligatures w14:val="none"/>
        </w:rPr>
        <w:t xml:space="preserve">, </w:t>
      </w:r>
      <w:r w:rsidR="007E7ACB" w:rsidRPr="00400B10">
        <w:rPr>
          <w:rFonts w:ascii="Calibri" w:eastAsia="Calibri" w:hAnsi="Calibri" w:cs="Times New Roman"/>
          <w:kern w:val="0"/>
          <w:szCs w:val="21"/>
          <w14:ligatures w14:val="none"/>
        </w:rPr>
        <w:t>sarà</w:t>
      </w:r>
      <w:r w:rsidR="00294E71" w:rsidRPr="00400B10">
        <w:rPr>
          <w:rFonts w:ascii="Calibri" w:eastAsia="Calibri" w:hAnsi="Calibri" w:cs="Times New Roman"/>
          <w:kern w:val="0"/>
          <w:szCs w:val="21"/>
          <w14:ligatures w14:val="none"/>
        </w:rPr>
        <w:t>, se sussistono le condizioni per configurare un aiuto di Stato,</w:t>
      </w:r>
      <w:r w:rsidR="007E7ACB" w:rsidRPr="00400B10">
        <w:rPr>
          <w:rFonts w:ascii="Calibri" w:eastAsia="Calibri" w:hAnsi="Calibri" w:cs="Times New Roman"/>
          <w:kern w:val="0"/>
          <w:szCs w:val="21"/>
          <w14:ligatures w14:val="none"/>
        </w:rPr>
        <w:t xml:space="preserve"> </w:t>
      </w:r>
      <w:r w:rsidRPr="00400B10">
        <w:rPr>
          <w:rFonts w:ascii="Calibri" w:eastAsia="Calibri" w:hAnsi="Calibri" w:cs="Times New Roman"/>
          <w:kern w:val="0"/>
          <w:szCs w:val="21"/>
          <w14:ligatures w14:val="none"/>
        </w:rPr>
        <w:t xml:space="preserve">il </w:t>
      </w:r>
      <w:r w:rsidRPr="00400B10">
        <w:rPr>
          <w:rFonts w:ascii="Calibri" w:eastAsia="Calibri" w:hAnsi="Calibri" w:cs="Times New Roman"/>
          <w:kern w:val="0"/>
          <w:szCs w:val="21"/>
          <w:u w:val="single"/>
          <w14:ligatures w14:val="none"/>
        </w:rPr>
        <w:t>beneficiario dell’aiuto</w:t>
      </w:r>
      <w:r w:rsidRPr="00400B10">
        <w:rPr>
          <w:rFonts w:ascii="Calibri" w:eastAsia="Calibri" w:hAnsi="Calibri" w:cs="Times New Roman"/>
          <w:kern w:val="0"/>
          <w:szCs w:val="21"/>
          <w14:ligatures w14:val="none"/>
        </w:rPr>
        <w:t xml:space="preserve"> e dunque soggetto alle pertinenti norme, ad esempio dovrà rilasciare le dichiarazioni de minimis o contribuire con cofinanziamento privato se in esenzione, sostenendo le relative spese.</w:t>
      </w:r>
    </w:p>
    <w:p w14:paraId="75BEC1A7" w14:textId="77777777" w:rsidR="00C7716D" w:rsidRDefault="00C7716D">
      <w:pPr>
        <w:spacing w:after="0" w:line="240" w:lineRule="auto"/>
        <w:jc w:val="both"/>
        <w:rPr>
          <w:rFonts w:ascii="Calibri" w:eastAsia="Calibri" w:hAnsi="Calibri" w:cs="Times New Roman"/>
          <w:kern w:val="0"/>
          <w:szCs w:val="21"/>
          <w:highlight w:val="yellow"/>
          <w14:ligatures w14:val="none"/>
        </w:rPr>
      </w:pPr>
    </w:p>
    <w:p w14:paraId="32181124"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In caso di </w:t>
      </w:r>
      <w:r>
        <w:rPr>
          <w:rFonts w:ascii="Calibri" w:eastAsia="Times New Roman" w:hAnsi="Calibri" w:cs="Times New Roman"/>
          <w:b/>
          <w:kern w:val="0"/>
          <w:lang w:eastAsia="it-IT"/>
          <w14:ligatures w14:val="none"/>
        </w:rPr>
        <w:t>gestione diretta</w:t>
      </w:r>
      <w:r>
        <w:rPr>
          <w:rFonts w:ascii="Calibri" w:eastAsia="Times New Roman" w:hAnsi="Calibri" w:cs="Times New Roman"/>
          <w:kern w:val="0"/>
          <w:lang w:eastAsia="it-IT"/>
          <w14:ligatures w14:val="none"/>
        </w:rPr>
        <w:t xml:space="preserve">, invece, il beneficiario si identifica nel soggetto pubblico che realizza l’attività, poiché in tale caso è responsabile dell’avvio e dell’attuazione dell’operazione. </w:t>
      </w:r>
    </w:p>
    <w:p w14:paraId="60565417"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Qualora la gestione diretta sia esercitata avvalendosi di un organismo </w:t>
      </w:r>
      <w:r>
        <w:rPr>
          <w:rFonts w:ascii="Calibri" w:eastAsia="Times New Roman" w:hAnsi="Calibri" w:cs="Times New Roman"/>
          <w:b/>
          <w:kern w:val="0"/>
          <w:lang w:eastAsia="it-IT"/>
          <w14:ligatures w14:val="none"/>
        </w:rPr>
        <w:t>in house,</w:t>
      </w:r>
      <w:r>
        <w:rPr>
          <w:rFonts w:ascii="Calibri" w:eastAsia="Times New Roman" w:hAnsi="Calibri" w:cs="Times New Roman"/>
          <w:i/>
          <w:kern w:val="0"/>
          <w:lang w:eastAsia="it-IT"/>
          <w14:ligatures w14:val="none"/>
        </w:rPr>
        <w:t xml:space="preserve"> </w:t>
      </w:r>
      <w:r>
        <w:rPr>
          <w:rFonts w:ascii="Calibri" w:eastAsia="Times New Roman" w:hAnsi="Calibri" w:cs="Times New Roman"/>
          <w:kern w:val="0"/>
          <w:lang w:eastAsia="it-IT"/>
          <w14:ligatures w14:val="none"/>
        </w:rPr>
        <w:t>per l’individuazione del beneficiario</w:t>
      </w:r>
      <w:r>
        <w:rPr>
          <w:rFonts w:ascii="Calibri" w:eastAsia="Times New Roman" w:hAnsi="Calibri" w:cs="Times New Roman"/>
          <w:i/>
          <w:kern w:val="0"/>
          <w:lang w:eastAsia="it-IT"/>
          <w14:ligatures w14:val="none"/>
        </w:rPr>
        <w:t xml:space="preserve"> </w:t>
      </w:r>
      <w:r>
        <w:rPr>
          <w:rFonts w:ascii="Calibri" w:eastAsia="Times New Roman" w:hAnsi="Calibri" w:cs="Times New Roman"/>
          <w:kern w:val="0"/>
          <w:lang w:eastAsia="it-IT"/>
          <w14:ligatures w14:val="none"/>
        </w:rPr>
        <w:t>rileva</w:t>
      </w:r>
      <w:r>
        <w:rPr>
          <w:rFonts w:ascii="Calibri" w:eastAsia="Times New Roman" w:hAnsi="Calibri" w:cs="Times New Roman"/>
          <w:i/>
          <w:kern w:val="0"/>
          <w:lang w:eastAsia="it-IT"/>
          <w14:ligatures w14:val="none"/>
        </w:rPr>
        <w:t xml:space="preserve"> </w:t>
      </w:r>
      <w:r>
        <w:rPr>
          <w:rFonts w:ascii="Calibri" w:eastAsia="Times New Roman" w:hAnsi="Calibri" w:cs="Times New Roman"/>
          <w:kern w:val="0"/>
          <w:lang w:eastAsia="it-IT"/>
          <w14:ligatures w14:val="none"/>
        </w:rPr>
        <w:t>la</w:t>
      </w:r>
      <w:r>
        <w:rPr>
          <w:rFonts w:ascii="Calibri" w:eastAsia="Times New Roman" w:hAnsi="Calibri" w:cs="Times New Roman"/>
          <w:i/>
          <w:kern w:val="0"/>
          <w:lang w:eastAsia="it-IT"/>
          <w14:ligatures w14:val="none"/>
        </w:rPr>
        <w:t xml:space="preserve"> </w:t>
      </w:r>
      <w:r>
        <w:rPr>
          <w:rFonts w:ascii="Calibri" w:eastAsia="Times New Roman" w:hAnsi="Calibri" w:cs="Times New Roman"/>
          <w:kern w:val="0"/>
          <w:lang w:eastAsia="it-IT"/>
          <w14:ligatures w14:val="none"/>
        </w:rPr>
        <w:t xml:space="preserve">modalità di relazione che intercorre tra la Pubblica amministrazione e l’Organismo medesimo. </w:t>
      </w:r>
    </w:p>
    <w:p w14:paraId="6AE4D12B"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Tale relazione può essere regolata in maniera diversa ed assimilabile, a seconda dei casi, ad un rapporto di tipo </w:t>
      </w:r>
      <w:r>
        <w:rPr>
          <w:rFonts w:ascii="Calibri" w:eastAsia="Times New Roman" w:hAnsi="Calibri" w:cs="Times New Roman"/>
          <w:b/>
          <w:kern w:val="0"/>
          <w:lang w:eastAsia="it-IT"/>
          <w14:ligatures w14:val="none"/>
        </w:rPr>
        <w:t>concessorio</w:t>
      </w:r>
      <w:r>
        <w:rPr>
          <w:rFonts w:ascii="Calibri" w:eastAsia="Times New Roman" w:hAnsi="Calibri" w:cs="Times New Roman"/>
          <w:kern w:val="0"/>
          <w:lang w:eastAsia="it-IT"/>
          <w14:ligatures w14:val="none"/>
        </w:rPr>
        <w:t xml:space="preserve"> oppure di tipo </w:t>
      </w:r>
      <w:r>
        <w:rPr>
          <w:rFonts w:ascii="Calibri" w:eastAsia="Times New Roman" w:hAnsi="Calibri" w:cs="Times New Roman"/>
          <w:b/>
          <w:kern w:val="0"/>
          <w:lang w:eastAsia="it-IT"/>
          <w14:ligatures w14:val="none"/>
        </w:rPr>
        <w:t>contrattuale</w:t>
      </w:r>
      <w:r>
        <w:rPr>
          <w:rFonts w:ascii="Calibri" w:eastAsia="Times New Roman" w:hAnsi="Calibri" w:cs="Times New Roman"/>
          <w:kern w:val="0"/>
          <w:lang w:eastAsia="it-IT"/>
          <w14:ligatures w14:val="none"/>
        </w:rPr>
        <w:t>:</w:t>
      </w:r>
    </w:p>
    <w:p w14:paraId="67393E27" w14:textId="77777777" w:rsidR="00C7716D" w:rsidRDefault="00B61411">
      <w:pPr>
        <w:spacing w:after="120" w:line="240" w:lineRule="auto"/>
        <w:ind w:left="284" w:hanging="284"/>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 </w:t>
      </w:r>
      <w:r>
        <w:rPr>
          <w:rFonts w:ascii="Calibri" w:eastAsia="Times New Roman" w:hAnsi="Calibri" w:cs="Times New Roman"/>
          <w:kern w:val="0"/>
          <w:lang w:eastAsia="it-IT"/>
          <w14:ligatures w14:val="none"/>
        </w:rPr>
        <w:tab/>
        <w:t xml:space="preserve">nel primo caso </w:t>
      </w:r>
      <w:r w:rsidRPr="00176D42">
        <w:rPr>
          <w:rFonts w:ascii="Calibri" w:eastAsia="Times New Roman" w:hAnsi="Calibri" w:cs="Times New Roman"/>
          <w:bCs/>
          <w:kern w:val="0"/>
          <w:lang w:eastAsia="it-IT"/>
          <w14:ligatures w14:val="none"/>
        </w:rPr>
        <w:t>il</w:t>
      </w:r>
      <w:r>
        <w:rPr>
          <w:rFonts w:ascii="Calibri" w:eastAsia="Times New Roman" w:hAnsi="Calibri" w:cs="Times New Roman"/>
          <w:b/>
          <w:kern w:val="0"/>
          <w:lang w:eastAsia="it-IT"/>
          <w14:ligatures w14:val="none"/>
        </w:rPr>
        <w:t xml:space="preserve"> beneficiario è l’Organismo in house</w:t>
      </w:r>
      <w:r>
        <w:rPr>
          <w:rFonts w:ascii="Calibri" w:eastAsia="Times New Roman" w:hAnsi="Calibri" w:cs="Times New Roman"/>
          <w:kern w:val="0"/>
          <w:lang w:eastAsia="it-IT"/>
          <w14:ligatures w14:val="none"/>
        </w:rPr>
        <w:t xml:space="preserve"> che avvia e realizza le attività e le cui spese possono essere oggetto della domanda di rimborso ai servizi della CE; </w:t>
      </w:r>
    </w:p>
    <w:p w14:paraId="1A124ECA" w14:textId="77777777" w:rsidR="00C7716D" w:rsidRDefault="00B61411">
      <w:pPr>
        <w:spacing w:after="120" w:line="240" w:lineRule="auto"/>
        <w:ind w:left="284" w:hanging="284"/>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 </w:t>
      </w:r>
      <w:r>
        <w:rPr>
          <w:rFonts w:ascii="Calibri" w:eastAsia="Times New Roman" w:hAnsi="Calibri" w:cs="Times New Roman"/>
          <w:kern w:val="0"/>
          <w:lang w:eastAsia="it-IT"/>
          <w14:ligatures w14:val="none"/>
        </w:rPr>
        <w:tab/>
        <w:t xml:space="preserve">nel secondo caso, il </w:t>
      </w:r>
      <w:r>
        <w:rPr>
          <w:rFonts w:ascii="Calibri" w:eastAsia="Times New Roman" w:hAnsi="Calibri" w:cs="Times New Roman"/>
          <w:b/>
          <w:kern w:val="0"/>
          <w:lang w:eastAsia="it-IT"/>
          <w14:ligatures w14:val="none"/>
        </w:rPr>
        <w:t>beneficiario è l’Amministrazione</w:t>
      </w:r>
      <w:r>
        <w:rPr>
          <w:rFonts w:ascii="Calibri" w:eastAsia="Times New Roman" w:hAnsi="Calibri" w:cs="Times New Roman"/>
          <w:kern w:val="0"/>
          <w:lang w:eastAsia="it-IT"/>
          <w14:ligatures w14:val="none"/>
        </w:rPr>
        <w:t xml:space="preserve"> e dunque possono essere certificate alla CE le risorse che l’Amministrazione stessa eroga all’Organismo in house. </w:t>
      </w:r>
    </w:p>
    <w:p w14:paraId="0897BF36" w14:textId="097D5793" w:rsidR="00C7716D" w:rsidRDefault="00B61411">
      <w:pPr>
        <w:spacing w:after="120" w:line="240" w:lineRule="auto"/>
        <w:jc w:val="both"/>
        <w:rPr>
          <w:rFonts w:ascii="Calibri" w:eastAsia="Times New Roman" w:hAnsi="Calibri" w:cs="Times New Roman"/>
          <w:kern w:val="0"/>
          <w:u w:val="single"/>
          <w:lang w:eastAsia="it-IT"/>
          <w14:ligatures w14:val="none"/>
        </w:rPr>
      </w:pPr>
      <w:r>
        <w:rPr>
          <w:rFonts w:ascii="Calibri" w:eastAsia="Times New Roman" w:hAnsi="Calibri" w:cs="Times New Roman"/>
          <w:kern w:val="0"/>
          <w:lang w:eastAsia="it-IT"/>
          <w14:ligatures w14:val="none"/>
        </w:rPr>
        <w:t>Sia nel caso di gestione diretta, nonché quando l’AdG e/o l’OI sono beneficiari dell’operazione, le disposizioni per le verifiche di gestione garantiscono la separazione delle funzioni. (Art. 74 par.3 RDC)</w:t>
      </w:r>
    </w:p>
    <w:p w14:paraId="408F2148" w14:textId="346B197C"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Nel caso degli </w:t>
      </w:r>
      <w:r>
        <w:rPr>
          <w:rFonts w:ascii="Calibri" w:eastAsia="Times New Roman" w:hAnsi="Calibri" w:cs="Times New Roman"/>
          <w:b/>
          <w:kern w:val="0"/>
          <w:lang w:eastAsia="it-IT"/>
          <w14:ligatures w14:val="none"/>
        </w:rPr>
        <w:t>strumenti finanziari</w:t>
      </w:r>
      <w:r>
        <w:rPr>
          <w:rFonts w:ascii="Calibri" w:eastAsia="Times New Roman" w:hAnsi="Calibri" w:cs="Times New Roman"/>
          <w:kern w:val="0"/>
          <w:lang w:eastAsia="it-IT"/>
          <w14:ligatures w14:val="none"/>
        </w:rPr>
        <w:t xml:space="preserve"> il regolamento definisce precisamente il beneficiario che dunque coincide con il gestore dello strumento o con il Fondo di </w:t>
      </w:r>
      <w:r w:rsidRPr="00365C92">
        <w:rPr>
          <w:rFonts w:ascii="Calibri" w:eastAsia="Times New Roman" w:hAnsi="Calibri" w:cs="Times New Roman"/>
          <w:kern w:val="0"/>
          <w:lang w:eastAsia="it-IT"/>
          <w14:ligatures w14:val="none"/>
        </w:rPr>
        <w:t>fondi o con l’AdG.</w:t>
      </w:r>
    </w:p>
    <w:p w14:paraId="4DFC9681" w14:textId="0BBD8B3C"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In relazione a </w:t>
      </w:r>
      <w:r>
        <w:rPr>
          <w:rFonts w:ascii="Calibri" w:eastAsia="Times New Roman" w:hAnsi="Calibri" w:cs="Times New Roman"/>
          <w:b/>
          <w:kern w:val="0"/>
          <w:lang w:eastAsia="it-IT"/>
          <w14:ligatures w14:val="none"/>
        </w:rPr>
        <w:t>operazioni PPP</w:t>
      </w:r>
      <w:r>
        <w:rPr>
          <w:rFonts w:ascii="Calibri" w:eastAsia="Times New Roman" w:hAnsi="Calibri" w:cs="Times New Roman"/>
          <w:kern w:val="0"/>
          <w:lang w:eastAsia="it-IT"/>
          <w14:ligatures w14:val="none"/>
        </w:rPr>
        <w:t>, un beneficiario può essere l’organismo di diritto pubblico che ha avviato l'operazione oppure un organismo di diritto privato di uno Stato membro (il “partner privato”) selezionato per l'esecuzione dell'operazione.</w:t>
      </w:r>
    </w:p>
    <w:p w14:paraId="6E26BA69" w14:textId="453A12FB"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Nel caso di </w:t>
      </w:r>
      <w:r>
        <w:rPr>
          <w:rFonts w:ascii="Calibri" w:eastAsia="Times New Roman" w:hAnsi="Calibri" w:cs="Times New Roman"/>
          <w:b/>
          <w:kern w:val="0"/>
          <w:lang w:eastAsia="it-IT"/>
          <w14:ligatures w14:val="none"/>
        </w:rPr>
        <w:t>progetti gestiti dai comuni o da altre articolazioni territoriali</w:t>
      </w:r>
      <w:r>
        <w:rPr>
          <w:rFonts w:ascii="Calibri" w:eastAsia="Times New Roman" w:hAnsi="Calibri" w:cs="Times New Roman"/>
          <w:kern w:val="0"/>
          <w:lang w:eastAsia="it-IT"/>
          <w14:ligatures w14:val="none"/>
        </w:rPr>
        <w:t xml:space="preserve">, con particolare riferimento all’ambito dell’inclusione sociale, i soggetti territorialmente competenti per le politiche sociali (ambiti </w:t>
      </w:r>
      <w:r>
        <w:rPr>
          <w:rFonts w:ascii="Calibri" w:eastAsia="Times New Roman" w:hAnsi="Calibri" w:cs="Times New Roman"/>
          <w:kern w:val="0"/>
          <w:lang w:eastAsia="it-IT"/>
          <w14:ligatures w14:val="none"/>
        </w:rPr>
        <w:lastRenderedPageBreak/>
        <w:t xml:space="preserve">territoriali, distretti, comuni singoli e associati) possono essere identificati come </w:t>
      </w:r>
      <w:r>
        <w:rPr>
          <w:rFonts w:ascii="Calibri" w:eastAsia="Times New Roman" w:hAnsi="Calibri" w:cs="Times New Roman"/>
          <w:b/>
          <w:kern w:val="0"/>
          <w:lang w:eastAsia="it-IT"/>
          <w14:ligatures w14:val="none"/>
        </w:rPr>
        <w:t>beneficiari</w:t>
      </w:r>
      <w:r>
        <w:rPr>
          <w:rFonts w:ascii="Calibri" w:eastAsia="Times New Roman" w:hAnsi="Calibri" w:cs="Times New Roman"/>
          <w:kern w:val="0"/>
          <w:lang w:eastAsia="it-IT"/>
          <w14:ligatures w14:val="none"/>
        </w:rPr>
        <w:t xml:space="preserve"> delle operazioni, non sussistendo un obbligo di identificarli quali OI dei PR.</w:t>
      </w:r>
    </w:p>
    <w:p w14:paraId="5ECA4F65" w14:textId="111D2615"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Tale obbligo infatti sussiste, in generale</w:t>
      </w:r>
      <w:r w:rsidR="00365C92" w:rsidRPr="00365C92">
        <w:rPr>
          <w:rFonts w:ascii="Calibri" w:eastAsia="Times New Roman" w:hAnsi="Calibri" w:cs="Times New Roman"/>
          <w:kern w:val="0"/>
          <w:lang w:eastAsia="it-IT"/>
          <w14:ligatures w14:val="none"/>
        </w:rPr>
        <w:t>,</w:t>
      </w:r>
      <w:r w:rsidRPr="00365C92">
        <w:rPr>
          <w:rFonts w:ascii="Calibri" w:eastAsia="Times New Roman" w:hAnsi="Calibri" w:cs="Times New Roman"/>
          <w:kern w:val="0"/>
          <w:lang w:eastAsia="it-IT"/>
          <w14:ligatures w14:val="none"/>
        </w:rPr>
        <w:t xml:space="preserve"> quando un soggetto</w:t>
      </w:r>
      <w:r>
        <w:rPr>
          <w:rFonts w:ascii="Calibri" w:eastAsia="Times New Roman" w:hAnsi="Calibri" w:cs="Times New Roman"/>
          <w:kern w:val="0"/>
          <w:lang w:eastAsia="it-IT"/>
          <w14:ligatures w14:val="none"/>
        </w:rPr>
        <w:t xml:space="preserve"> viene incaricato dall’AdG di svolgere una delle funzioni elencate nell’art. 72 RDC, in considerazione della previsione dell’art. 71 par.3 RDC.</w:t>
      </w:r>
      <w:r>
        <w:rPr>
          <w:rStyle w:val="Richiamoallanotaapidipagina"/>
          <w:rFonts w:ascii="Calibri" w:eastAsia="Times New Roman" w:hAnsi="Calibri"/>
          <w:kern w:val="0"/>
          <w:lang w:eastAsia="it-IT"/>
          <w14:ligatures w14:val="none"/>
        </w:rPr>
        <w:footnoteReference w:id="11"/>
      </w:r>
    </w:p>
    <w:p w14:paraId="1254BC45" w14:textId="77777777" w:rsidR="00C7716D" w:rsidRDefault="00B61411">
      <w:pPr>
        <w:spacing w:after="120" w:line="240" w:lineRule="auto"/>
        <w:jc w:val="both"/>
        <w:rPr>
          <w:rFonts w:ascii="Calibri" w:eastAsia="Times New Roman" w:hAnsi="Calibri" w:cs="Times New Roman"/>
          <w:color w:val="ED0000"/>
          <w:kern w:val="0"/>
          <w:lang w:eastAsia="it-IT"/>
          <w14:ligatures w14:val="none"/>
        </w:rPr>
      </w:pPr>
      <w:r>
        <w:rPr>
          <w:rFonts w:ascii="Calibri" w:eastAsia="Times New Roman" w:hAnsi="Calibri" w:cs="Times New Roman"/>
          <w:kern w:val="0"/>
          <w:lang w:eastAsia="it-IT"/>
          <w14:ligatures w14:val="none"/>
        </w:rPr>
        <w:t xml:space="preserve">Nel caso della configurazione come </w:t>
      </w:r>
      <w:r>
        <w:rPr>
          <w:rFonts w:ascii="Calibri" w:eastAsia="Times New Roman" w:hAnsi="Calibri" w:cs="Times New Roman"/>
          <w:b/>
          <w:kern w:val="0"/>
          <w:lang w:eastAsia="it-IT"/>
          <w14:ligatures w14:val="none"/>
        </w:rPr>
        <w:t>beneficiario,</w:t>
      </w:r>
      <w:r>
        <w:rPr>
          <w:rStyle w:val="Richiamoallanotaapidipagina"/>
          <w:rFonts w:ascii="Calibri" w:eastAsia="Times New Roman" w:hAnsi="Calibri"/>
          <w:kern w:val="0"/>
          <w:lang w:eastAsia="it-IT"/>
          <w14:ligatures w14:val="none"/>
        </w:rPr>
        <w:footnoteReference w:id="12"/>
      </w:r>
      <w:r>
        <w:rPr>
          <w:rFonts w:ascii="Calibri" w:eastAsia="Times New Roman" w:hAnsi="Calibri" w:cs="Times New Roman"/>
          <w:kern w:val="0"/>
          <w:lang w:eastAsia="it-IT"/>
          <w14:ligatures w14:val="none"/>
        </w:rPr>
        <w:t xml:space="preserve"> il Comune (o un altro soggetto territorialmente competente) è responsabile dell’avvio e dell’attuazione dell’operazione; può procedere ad individuare un soggetto attuatore ed è tenuto a garantire i sistemi di controllo interno che non si configurano come verifiche di gestione che restano in capo all’AdG.</w:t>
      </w:r>
    </w:p>
    <w:p w14:paraId="57C77017" w14:textId="77777777" w:rsidR="00C7716D" w:rsidRPr="00365C92" w:rsidRDefault="00B61411">
      <w:pPr>
        <w:pBdr>
          <w:top w:val="single" w:sz="4" w:space="1" w:color="000000"/>
          <w:left w:val="single" w:sz="4" w:space="4" w:color="000000"/>
          <w:bottom w:val="single" w:sz="4" w:space="1" w:color="000000"/>
          <w:right w:val="single" w:sz="4" w:space="4" w:color="000000"/>
        </w:pBdr>
        <w:spacing w:after="0" w:line="240" w:lineRule="auto"/>
        <w:jc w:val="both"/>
        <w:rPr>
          <w:rFonts w:ascii="Calibri" w:eastAsia="Times New Roman" w:hAnsi="Calibri" w:cs="Times New Roman"/>
          <w:b/>
          <w:bCs/>
          <w:kern w:val="0"/>
          <w:lang w:eastAsia="it-IT"/>
          <w14:ligatures w14:val="none"/>
        </w:rPr>
      </w:pPr>
      <w:r w:rsidRPr="00365C92">
        <w:rPr>
          <w:rFonts w:ascii="Calibri" w:eastAsia="Times New Roman" w:hAnsi="Calibri" w:cs="Times New Roman"/>
          <w:b/>
          <w:bCs/>
          <w:kern w:val="0"/>
          <w:lang w:eastAsia="it-IT"/>
          <w14:ligatures w14:val="none"/>
        </w:rPr>
        <w:t>I progetti Ombrello o operazioni a cascata (cascade funding)</w:t>
      </w:r>
    </w:p>
    <w:p w14:paraId="19241812" w14:textId="77777777" w:rsidR="00C7716D" w:rsidRPr="00365C92" w:rsidRDefault="00B61411">
      <w:pPr>
        <w:pBdr>
          <w:top w:val="single" w:sz="4" w:space="1" w:color="000000"/>
          <w:left w:val="single" w:sz="4" w:space="4" w:color="000000"/>
          <w:bottom w:val="single" w:sz="4" w:space="1" w:color="000000"/>
          <w:right w:val="single" w:sz="4" w:space="4" w:color="000000"/>
        </w:pBdr>
        <w:spacing w:after="0" w:line="240" w:lineRule="auto"/>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I "progetti ombrello" o le "operazioni a cascata" sono comunemente identificati con operazioni in cui i beneficiari concedono nuovamente il sostegno (re-granting) ad ulteriori destinatari o selezionano progetti all'interno di un'operazione</w:t>
      </w:r>
      <w:r w:rsidRPr="00365C92">
        <w:rPr>
          <w:rStyle w:val="Richiamoallanotaapidipagina"/>
          <w:rFonts w:ascii="Calibri" w:eastAsia="Times New Roman" w:hAnsi="Calibri"/>
          <w:kern w:val="0"/>
          <w:lang w:eastAsia="it-IT"/>
          <w14:ligatures w14:val="none"/>
        </w:rPr>
        <w:footnoteReference w:id="13"/>
      </w:r>
    </w:p>
    <w:p w14:paraId="18BC2BBB" w14:textId="77777777" w:rsidR="00C7716D" w:rsidRPr="00365C92" w:rsidRDefault="00B61411">
      <w:pPr>
        <w:pBdr>
          <w:top w:val="single" w:sz="4" w:space="1" w:color="000000"/>
          <w:left w:val="single" w:sz="4" w:space="4" w:color="000000"/>
          <w:bottom w:val="single" w:sz="4" w:space="1" w:color="000000"/>
          <w:right w:val="single" w:sz="4" w:space="4" w:color="000000"/>
        </w:pBdr>
        <w:spacing w:after="0" w:line="240" w:lineRule="auto"/>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 xml:space="preserve">La selezione delle operazioni è un compito esclusivo in capo alle AdG, oppure agli OI se delegati (a norma dell’art. 71.3), o ancora ai GAL (art.33 par.3 RDC). </w:t>
      </w:r>
      <w:r w:rsidRPr="00365C92">
        <w:rPr>
          <w:rFonts w:ascii="Calibri" w:eastAsia="Times New Roman" w:hAnsi="Calibri" w:cs="Times New Roman"/>
          <w:b/>
          <w:bCs/>
          <w:kern w:val="0"/>
          <w:lang w:eastAsia="it-IT"/>
          <w14:ligatures w14:val="none"/>
        </w:rPr>
        <w:t>Tuttavia, vi sono casi previsti dai regolamenti che consentono a un beneficiario di selezionare operazioni o ri-</w:t>
      </w:r>
      <w:r w:rsidRPr="00365C92">
        <w:rPr>
          <w:rFonts w:ascii="Calibri" w:eastAsia="Times New Roman" w:hAnsi="Calibri" w:cs="Times New Roman"/>
          <w:b/>
          <w:bCs/>
          <w:kern w:val="0"/>
          <w:u w:val="single"/>
          <w:lang w:eastAsia="it-IT"/>
          <w14:ligatures w14:val="none"/>
        </w:rPr>
        <w:t>concedere sostegno ai destinatari o selezionare progetti all'interno di un'operazione senza essere nominato come organismo intermedio</w:t>
      </w:r>
      <w:r w:rsidRPr="00365C92">
        <w:rPr>
          <w:rFonts w:ascii="Calibri" w:eastAsia="Times New Roman" w:hAnsi="Calibri" w:cs="Times New Roman"/>
          <w:kern w:val="0"/>
          <w:lang w:eastAsia="it-IT"/>
          <w14:ligatures w14:val="none"/>
        </w:rPr>
        <w:t>, quali:</w:t>
      </w:r>
    </w:p>
    <w:p w14:paraId="05E65976" w14:textId="77777777" w:rsidR="00C7716D" w:rsidRPr="00365C92" w:rsidRDefault="00B61411">
      <w:pPr>
        <w:numPr>
          <w:ilvl w:val="0"/>
          <w:numId w:val="6"/>
        </w:num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 xml:space="preserve">Nell’ambito di </w:t>
      </w:r>
      <w:r w:rsidRPr="00365C92">
        <w:rPr>
          <w:rFonts w:ascii="Calibri" w:eastAsia="Times New Roman" w:hAnsi="Calibri" w:cs="Times New Roman"/>
          <w:b/>
          <w:bCs/>
          <w:kern w:val="0"/>
          <w:lang w:eastAsia="it-IT"/>
          <w14:ligatures w14:val="none"/>
        </w:rPr>
        <w:t>Interreg/FESR (</w:t>
      </w:r>
      <w:r w:rsidRPr="00365C92">
        <w:rPr>
          <w:rFonts w:ascii="Calibri" w:eastAsia="Times New Roman" w:hAnsi="Calibri" w:cs="Times New Roman"/>
          <w:kern w:val="0"/>
          <w:lang w:eastAsia="it-IT"/>
          <w14:ligatures w14:val="none"/>
        </w:rPr>
        <w:t xml:space="preserve">art. 25 del relativo regolamento), il beneficiario del </w:t>
      </w:r>
      <w:r w:rsidRPr="00365C92">
        <w:rPr>
          <w:rFonts w:ascii="Calibri" w:eastAsia="Times New Roman" w:hAnsi="Calibri" w:cs="Times New Roman"/>
          <w:b/>
          <w:bCs/>
          <w:kern w:val="0"/>
          <w:lang w:eastAsia="it-IT"/>
          <w14:ligatures w14:val="none"/>
        </w:rPr>
        <w:t xml:space="preserve">fondo per piccoli progetti </w:t>
      </w:r>
      <w:r w:rsidRPr="00365C92">
        <w:rPr>
          <w:rFonts w:ascii="Calibri" w:eastAsia="Times New Roman" w:hAnsi="Calibri" w:cs="Times New Roman"/>
          <w:kern w:val="0"/>
          <w:lang w:eastAsia="it-IT"/>
          <w14:ligatures w14:val="none"/>
        </w:rPr>
        <w:t xml:space="preserve">può a sua volta selezionare piccoli progetti all'interno dell'operazione (il fondo per piccoli progetti costituisce un'operazione ai sensi del punto 4 dell'articolo 2 del RDC), senza essere identificato come organismo intermedio. </w:t>
      </w:r>
    </w:p>
    <w:p w14:paraId="0FD971E7" w14:textId="77777777" w:rsidR="00400B10" w:rsidRDefault="00B61411" w:rsidP="00400B10">
      <w:pPr>
        <w:numPr>
          <w:ilvl w:val="0"/>
          <w:numId w:val="6"/>
        </w:num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Calibri" w:eastAsia="Times New Roman" w:hAnsi="Calibri" w:cs="Times New Roman"/>
          <w:kern w:val="0"/>
          <w:lang w:eastAsia="it-IT"/>
          <w14:ligatures w14:val="none"/>
        </w:rPr>
      </w:pPr>
      <w:r w:rsidRPr="00365C92">
        <w:rPr>
          <w:rFonts w:ascii="Calibri" w:eastAsia="Times New Roman" w:hAnsi="Calibri" w:cs="Times New Roman"/>
          <w:b/>
          <w:bCs/>
          <w:kern w:val="0"/>
          <w:lang w:eastAsia="it-IT"/>
          <w14:ligatures w14:val="none"/>
        </w:rPr>
        <w:t>Nel contesto degli Aiuti de minimis</w:t>
      </w:r>
      <w:r w:rsidRPr="00365C92">
        <w:rPr>
          <w:rFonts w:ascii="Calibri" w:eastAsia="Times New Roman" w:hAnsi="Calibri" w:cs="Times New Roman"/>
          <w:kern w:val="0"/>
          <w:lang w:eastAsia="it-IT"/>
          <w14:ligatures w14:val="none"/>
        </w:rPr>
        <w:t xml:space="preserve"> (art. 2.9 lett.d RDC), il beneficiario può essere l'organismo che concede l'aiuto il quale a sua volta può identificare le imprese che devono ricevere sostegno senza che queste diventino beneficiarie. Le condizioni relative all'identificazione delle </w:t>
      </w:r>
      <w:r w:rsidR="00294E71">
        <w:rPr>
          <w:rFonts w:ascii="Calibri" w:eastAsia="Times New Roman" w:hAnsi="Calibri" w:cs="Times New Roman"/>
          <w:kern w:val="0"/>
          <w:lang w:eastAsia="it-IT"/>
          <w14:ligatures w14:val="none"/>
        </w:rPr>
        <w:t xml:space="preserve">imprese </w:t>
      </w:r>
      <w:r w:rsidRPr="00365C92">
        <w:rPr>
          <w:rFonts w:ascii="Calibri" w:eastAsia="Times New Roman" w:hAnsi="Calibri" w:cs="Times New Roman"/>
          <w:kern w:val="0"/>
          <w:lang w:eastAsia="it-IT"/>
          <w14:ligatures w14:val="none"/>
        </w:rPr>
        <w:t xml:space="preserve">devono essere </w:t>
      </w:r>
      <w:r w:rsidRPr="00400B10">
        <w:rPr>
          <w:rFonts w:ascii="Calibri" w:eastAsia="Times New Roman" w:hAnsi="Calibri" w:cs="Times New Roman"/>
          <w:kern w:val="0"/>
          <w:lang w:eastAsia="it-IT"/>
          <w14:ligatures w14:val="none"/>
        </w:rPr>
        <w:t xml:space="preserve">chiaramente predefinite dall'AdG/OI, responsabili della selezione dell'operazione, e chiaramente specificate nel documento che stabilisce le condizioni per il sostegno tra l'AdG/OI e il beneficiario. </w:t>
      </w:r>
    </w:p>
    <w:p w14:paraId="7410A80D" w14:textId="096F59EC" w:rsidR="00C03800" w:rsidRPr="00400B10" w:rsidRDefault="00B61411" w:rsidP="00400B10">
      <w:pPr>
        <w:numPr>
          <w:ilvl w:val="0"/>
          <w:numId w:val="6"/>
        </w:num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Calibri" w:eastAsia="Times New Roman" w:hAnsi="Calibri" w:cs="Times New Roman"/>
          <w:kern w:val="0"/>
          <w:lang w:eastAsia="it-IT"/>
          <w14:ligatures w14:val="none"/>
        </w:rPr>
      </w:pPr>
      <w:r w:rsidRPr="00400B10">
        <w:rPr>
          <w:rFonts w:ascii="Calibri" w:eastAsia="Times New Roman" w:hAnsi="Calibri" w:cs="Times New Roman"/>
          <w:kern w:val="0"/>
          <w:lang w:eastAsia="it-IT"/>
          <w14:ligatures w14:val="none"/>
        </w:rPr>
        <w:t xml:space="preserve">Nei casi in cui il </w:t>
      </w:r>
      <w:r w:rsidRPr="00400B10">
        <w:rPr>
          <w:rFonts w:ascii="Calibri" w:eastAsia="Times New Roman" w:hAnsi="Calibri" w:cs="Times New Roman"/>
          <w:b/>
          <w:bCs/>
          <w:kern w:val="0"/>
          <w:lang w:eastAsia="it-IT"/>
          <w14:ligatures w14:val="none"/>
        </w:rPr>
        <w:t>beneficiario</w:t>
      </w:r>
      <w:r w:rsidRPr="00400B10">
        <w:rPr>
          <w:rFonts w:ascii="Calibri" w:eastAsia="Times New Roman" w:hAnsi="Calibri" w:cs="Times New Roman"/>
          <w:kern w:val="0"/>
          <w:lang w:eastAsia="it-IT"/>
          <w14:ligatures w14:val="none"/>
        </w:rPr>
        <w:t xml:space="preserve"> </w:t>
      </w:r>
      <w:r w:rsidRPr="00400B10">
        <w:rPr>
          <w:rFonts w:ascii="Calibri" w:eastAsia="Times New Roman" w:hAnsi="Calibri" w:cs="Times New Roman"/>
          <w:b/>
          <w:bCs/>
          <w:kern w:val="0"/>
          <w:lang w:eastAsia="it-IT"/>
          <w14:ligatures w14:val="none"/>
        </w:rPr>
        <w:t>dell’operazione “riconcede” il sostegno finanziario</w:t>
      </w:r>
      <w:r w:rsidRPr="00400B10">
        <w:rPr>
          <w:rFonts w:ascii="Calibri" w:eastAsia="Times New Roman" w:hAnsi="Calibri" w:cs="Times New Roman"/>
          <w:kern w:val="0"/>
          <w:lang w:eastAsia="it-IT"/>
          <w14:ligatures w14:val="none"/>
        </w:rPr>
        <w:t xml:space="preserve"> </w:t>
      </w:r>
      <w:r w:rsidRPr="00400B10">
        <w:rPr>
          <w:rFonts w:ascii="Calibri" w:eastAsia="Times New Roman" w:hAnsi="Calibri" w:cs="Times New Roman"/>
          <w:b/>
          <w:bCs/>
          <w:kern w:val="0"/>
          <w:lang w:eastAsia="it-IT"/>
          <w14:ligatures w14:val="none"/>
        </w:rPr>
        <w:t>ad organismi o persone fisiche,</w:t>
      </w:r>
      <w:r w:rsidRPr="00400B10">
        <w:rPr>
          <w:rFonts w:ascii="Calibri" w:eastAsia="Times New Roman" w:hAnsi="Calibri" w:cs="Times New Roman"/>
          <w:kern w:val="0"/>
          <w:lang w:eastAsia="it-IT"/>
          <w14:ligatures w14:val="none"/>
        </w:rPr>
        <w:t xml:space="preserve"> purché ciò avvenga sulla base di parametri predefiniti, chiaramente stabiliti senza alcuna discrezionalità da parte del beneficiario, specificati prima della selezione dell'operazione e riflessi nei documenti che stabiliscono le condizioni per il sostegno tra l'AdG/OI e il beneficiario.</w:t>
      </w:r>
      <w:r w:rsidR="00400B10" w:rsidRPr="00400B10">
        <w:rPr>
          <w:rFonts w:ascii="Calibri" w:eastAsia="Times New Roman" w:hAnsi="Calibri" w:cs="Times New Roman"/>
          <w:color w:val="00B050"/>
          <w:kern w:val="0"/>
          <w:lang w:eastAsia="it-IT"/>
          <w14:ligatures w14:val="none"/>
        </w:rPr>
        <w:t xml:space="preserve"> </w:t>
      </w:r>
      <w:r w:rsidR="00C03800" w:rsidRPr="00400B10">
        <w:rPr>
          <w:rFonts w:ascii="Calibri" w:eastAsia="Times New Roman" w:hAnsi="Calibri" w:cs="Times New Roman"/>
          <w:kern w:val="0"/>
          <w:lang w:eastAsia="it-IT"/>
          <w14:ligatures w14:val="none"/>
        </w:rPr>
        <w:t>In tali casi, infatti, la ri-concessione da parte del beneficiario a persone fisiche o organismi si configura come attuazione dell’operazione e non deve essere considerata alla stregua della selezione dell’operazione nell’ambito di un Programma ai sensi dell’art. 72 RDC, che rimane un compito in capo all'AdG/OI (o di un GAL).</w:t>
      </w:r>
    </w:p>
    <w:p w14:paraId="61766090" w14:textId="3E0BE725" w:rsidR="00C7716D" w:rsidRPr="00C03800" w:rsidRDefault="00B61411" w:rsidP="00103C7D">
      <w:pPr>
        <w:numPr>
          <w:ilvl w:val="0"/>
          <w:numId w:val="6"/>
        </w:num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Calibri" w:eastAsia="Times New Roman" w:hAnsi="Calibri" w:cs="Times New Roman"/>
          <w:kern w:val="0"/>
          <w:lang w:eastAsia="it-IT"/>
          <w14:ligatures w14:val="none"/>
        </w:rPr>
      </w:pPr>
      <w:r w:rsidRPr="00C03800">
        <w:rPr>
          <w:rFonts w:ascii="Calibri" w:eastAsia="Times New Roman" w:hAnsi="Calibri" w:cs="Times New Roman"/>
          <w:kern w:val="0"/>
          <w:lang w:eastAsia="it-IT"/>
          <w14:ligatures w14:val="none"/>
        </w:rPr>
        <w:t>Gli esempi di finanziamenti a cascata indicati nelle Q&amp;A fanno riferimento prevalentemente al FESR (i beneficiari “cluster” che gestiscono un invito per concedere sostegno alle PMI delle rispettive catene del valore, buoni a persone fisiche per l'efficienza energetica, ecc.). Tuttavia, potenziali esempi di finanziamenti a cascata di rilievo per il FSE+ potrebbero essere (</w:t>
      </w:r>
      <w:r w:rsidRPr="00C03800">
        <w:rPr>
          <w:rFonts w:ascii="Calibri" w:eastAsia="Times New Roman" w:hAnsi="Calibri" w:cs="Times New Roman"/>
          <w:kern w:val="0"/>
          <w:u w:val="single"/>
          <w:lang w:eastAsia="it-IT"/>
          <w14:ligatures w14:val="none"/>
        </w:rPr>
        <w:t>a titolo meramente indicativo e non esaustivo</w:t>
      </w:r>
      <w:r w:rsidRPr="00C03800">
        <w:rPr>
          <w:rFonts w:ascii="Calibri" w:eastAsia="Times New Roman" w:hAnsi="Calibri" w:cs="Times New Roman"/>
          <w:kern w:val="0"/>
          <w:lang w:eastAsia="it-IT"/>
          <w14:ligatures w14:val="none"/>
        </w:rPr>
        <w:t>):</w:t>
      </w:r>
    </w:p>
    <w:p w14:paraId="15636276" w14:textId="77777777" w:rsidR="00C7716D" w:rsidRPr="00365C92" w:rsidRDefault="00B61411">
      <w:pPr>
        <w:numPr>
          <w:ilvl w:val="0"/>
          <w:numId w:val="7"/>
        </w:num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Calibri" w:eastAsia="Times New Roman" w:hAnsi="Calibri" w:cs="Calibri"/>
          <w:kern w:val="0"/>
          <w:lang w:eastAsia="it-IT"/>
          <w14:ligatures w14:val="none"/>
        </w:rPr>
      </w:pPr>
      <w:r w:rsidRPr="00365C92">
        <w:rPr>
          <w:rFonts w:ascii="Calibri" w:eastAsia="Times New Roman" w:hAnsi="Calibri" w:cs="Calibri"/>
          <w:b/>
          <w:bCs/>
          <w:kern w:val="0"/>
          <w:lang w:eastAsia="it-IT"/>
          <w14:ligatures w14:val="none"/>
        </w:rPr>
        <w:t>selezione/affidamenti a Comuni beneficiari</w:t>
      </w:r>
      <w:r w:rsidRPr="00365C92">
        <w:rPr>
          <w:rFonts w:ascii="Calibri" w:eastAsia="Times New Roman" w:hAnsi="Calibri" w:cs="Calibri"/>
          <w:kern w:val="0"/>
          <w:lang w:eastAsia="it-IT"/>
          <w14:ligatures w14:val="none"/>
        </w:rPr>
        <w:t xml:space="preserve"> che a loro volta selezionano i destinatari di voucher per l’infanzia (famiglie) o individuano soggetti gestori per l’erogazione dei servizi dell’infanzia (cooperative sociali, etc.); </w:t>
      </w:r>
    </w:p>
    <w:p w14:paraId="20C4FCCB" w14:textId="77777777" w:rsidR="00C7716D" w:rsidRPr="00365C92" w:rsidRDefault="00B61411">
      <w:pPr>
        <w:numPr>
          <w:ilvl w:val="0"/>
          <w:numId w:val="7"/>
        </w:num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Calibri" w:eastAsia="Times New Roman" w:hAnsi="Calibri" w:cs="Calibri"/>
          <w:kern w:val="0"/>
          <w:lang w:eastAsia="it-IT"/>
          <w14:ligatures w14:val="none"/>
        </w:rPr>
      </w:pPr>
      <w:r w:rsidRPr="00365C92">
        <w:rPr>
          <w:rFonts w:ascii="Calibri" w:eastAsia="Times New Roman" w:hAnsi="Calibri" w:cs="Calibri"/>
          <w:b/>
          <w:bCs/>
          <w:kern w:val="0"/>
          <w:lang w:eastAsia="it-IT"/>
          <w14:ligatures w14:val="none"/>
        </w:rPr>
        <w:t>selezione/affidamenti ad Aziende regionali del Diritto allo Studio</w:t>
      </w:r>
      <w:r w:rsidRPr="00365C92">
        <w:rPr>
          <w:rFonts w:ascii="Calibri" w:eastAsia="Times New Roman" w:hAnsi="Calibri" w:cs="Calibri"/>
          <w:kern w:val="0"/>
          <w:lang w:eastAsia="it-IT"/>
          <w14:ligatures w14:val="none"/>
        </w:rPr>
        <w:t xml:space="preserve"> </w:t>
      </w:r>
      <w:r w:rsidRPr="00365C92">
        <w:rPr>
          <w:rFonts w:ascii="Calibri" w:eastAsia="Times New Roman" w:hAnsi="Calibri" w:cs="Calibri"/>
          <w:b/>
          <w:bCs/>
          <w:kern w:val="0"/>
          <w:lang w:eastAsia="it-IT"/>
          <w14:ligatures w14:val="none"/>
        </w:rPr>
        <w:t>beneficiarie</w:t>
      </w:r>
      <w:r w:rsidRPr="00365C92">
        <w:rPr>
          <w:rFonts w:ascii="Calibri" w:eastAsia="Times New Roman" w:hAnsi="Calibri" w:cs="Calibri"/>
          <w:kern w:val="0"/>
          <w:lang w:eastAsia="it-IT"/>
          <w14:ligatures w14:val="none"/>
        </w:rPr>
        <w:t xml:space="preserve"> che con bando di selezione pubblica individuano i destinatari di borse di studio/assegni, voucher; </w:t>
      </w:r>
    </w:p>
    <w:p w14:paraId="4022CCDD" w14:textId="77777777" w:rsidR="00C7716D" w:rsidRPr="00365C92" w:rsidRDefault="00B61411">
      <w:pPr>
        <w:numPr>
          <w:ilvl w:val="0"/>
          <w:numId w:val="7"/>
        </w:num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Calibri" w:eastAsia="Times New Roman" w:hAnsi="Calibri" w:cs="Calibri"/>
          <w:kern w:val="0"/>
          <w:lang w:eastAsia="it-IT"/>
          <w14:ligatures w14:val="none"/>
        </w:rPr>
      </w:pPr>
      <w:r w:rsidRPr="00365C92">
        <w:rPr>
          <w:rFonts w:ascii="Calibri" w:eastAsia="Times New Roman" w:hAnsi="Calibri" w:cs="Calibri"/>
          <w:b/>
          <w:bCs/>
          <w:kern w:val="0"/>
          <w:lang w:eastAsia="it-IT"/>
          <w14:ligatures w14:val="none"/>
        </w:rPr>
        <w:lastRenderedPageBreak/>
        <w:t>selezione/affidamenti a Società finanziarie beneficiarie</w:t>
      </w:r>
      <w:r w:rsidRPr="00365C92">
        <w:rPr>
          <w:rFonts w:ascii="Calibri" w:eastAsia="Times New Roman" w:hAnsi="Calibri" w:cs="Calibri"/>
          <w:kern w:val="0"/>
          <w:lang w:eastAsia="it-IT"/>
          <w14:ligatures w14:val="none"/>
        </w:rPr>
        <w:t>, che a loro volta, in qualità di gestori, selezionano i destinatari finali (ad esempio, per l’avvio di iniziative di autoimpiego, etc.)</w:t>
      </w:r>
    </w:p>
    <w:p w14:paraId="0F7CCA8A" w14:textId="261218E2" w:rsidR="00C7716D" w:rsidRPr="00365C92" w:rsidRDefault="00B61411">
      <w:pPr>
        <w:pBdr>
          <w:top w:val="single" w:sz="4" w:space="1" w:color="000000"/>
          <w:left w:val="single" w:sz="4" w:space="4" w:color="000000"/>
          <w:bottom w:val="single" w:sz="4" w:space="1" w:color="000000"/>
          <w:right w:val="single" w:sz="4" w:space="4" w:color="000000"/>
        </w:pBdr>
        <w:spacing w:after="0" w:line="240" w:lineRule="auto"/>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 xml:space="preserve">Nei casi dei progetti a cascata, spetta alle AdG/OI darne evidenza ai fini della registrazione e conservazione elettronica dei dati del PR (come richiesto dall’All. XVII RDC, campo n. 25), in particolare acquisendo le </w:t>
      </w:r>
      <w:r w:rsidRPr="00365C92">
        <w:rPr>
          <w:rFonts w:ascii="Calibri" w:eastAsia="Times New Roman" w:hAnsi="Calibri" w:cs="Times New Roman"/>
          <w:i/>
          <w:iCs/>
          <w:kern w:val="0"/>
          <w:lang w:eastAsia="it-IT"/>
          <w14:ligatures w14:val="none"/>
        </w:rPr>
        <w:t>informazioni su nome, numero di identificazione IVA o codice di identificazione fiscale e informazioni sugli accordi conclusi tra loro e il beneficiario (data dell'accordo, riferimento e importo dell'accordo)</w:t>
      </w:r>
      <w:r w:rsidRPr="00365C92">
        <w:rPr>
          <w:rFonts w:ascii="Calibri" w:eastAsia="Times New Roman" w:hAnsi="Calibri" w:cs="Times New Roman"/>
          <w:kern w:val="0"/>
          <w:lang w:eastAsia="it-IT"/>
          <w14:ligatures w14:val="none"/>
        </w:rPr>
        <w:t xml:space="preserve">. </w:t>
      </w:r>
    </w:p>
    <w:p w14:paraId="4172C6C1" w14:textId="77777777" w:rsidR="00C7716D" w:rsidRDefault="00C7716D">
      <w:pPr>
        <w:spacing w:after="120" w:line="240" w:lineRule="auto"/>
        <w:jc w:val="both"/>
        <w:rPr>
          <w:rFonts w:ascii="Calibri" w:eastAsia="Times New Roman" w:hAnsi="Calibri" w:cs="Times New Roman"/>
          <w:color w:val="ED0000"/>
          <w:kern w:val="0"/>
          <w:lang w:eastAsia="it-IT"/>
          <w14:ligatures w14:val="none"/>
        </w:rPr>
      </w:pPr>
    </w:p>
    <w:p w14:paraId="6B3FC3E9" w14:textId="77777777" w:rsidR="00C7716D" w:rsidRDefault="00B61411">
      <w:pPr>
        <w:pStyle w:val="Titolo2"/>
        <w:rPr>
          <w:rFonts w:ascii="Calibri Light" w:eastAsia="Times New Roman" w:hAnsi="Calibri Light" w:cs="Calibri Light"/>
          <w:b/>
          <w:bCs/>
          <w:color w:val="0F9ED5" w:themeColor="accent4"/>
          <w:kern w:val="0"/>
          <w:sz w:val="26"/>
          <w:szCs w:val="26"/>
          <w:lang w:eastAsia="it-IT"/>
          <w14:ligatures w14:val="none"/>
        </w:rPr>
      </w:pPr>
      <w:bookmarkStart w:id="6" w:name="_Toc533152626"/>
      <w:bookmarkStart w:id="7" w:name="_Toc198300325"/>
      <w:r>
        <w:rPr>
          <w:rFonts w:ascii="Calibri Light" w:eastAsia="Times New Roman" w:hAnsi="Calibri Light" w:cs="Calibri Light"/>
          <w:b/>
          <w:bCs/>
          <w:color w:val="0F9ED5" w:themeColor="accent4"/>
          <w:kern w:val="0"/>
          <w:sz w:val="26"/>
          <w:szCs w:val="26"/>
          <w:lang w:eastAsia="it-IT"/>
          <w14:ligatures w14:val="none"/>
        </w:rPr>
        <w:t>1.3 Forme del sostegno (art. 52)</w:t>
      </w:r>
      <w:bookmarkEnd w:id="6"/>
      <w:bookmarkEnd w:id="7"/>
      <w:r>
        <w:rPr>
          <w:rFonts w:ascii="Calibri Light" w:eastAsia="Times New Roman" w:hAnsi="Calibri Light" w:cs="Calibri Light"/>
          <w:b/>
          <w:bCs/>
          <w:color w:val="0F9ED5" w:themeColor="accent4"/>
          <w:kern w:val="0"/>
          <w:sz w:val="26"/>
          <w:szCs w:val="26"/>
          <w:lang w:eastAsia="it-IT"/>
          <w14:ligatures w14:val="none"/>
        </w:rPr>
        <w:t xml:space="preserve"> </w:t>
      </w:r>
    </w:p>
    <w:p w14:paraId="084BADC5" w14:textId="77777777" w:rsidR="00C7716D" w:rsidRDefault="00B61411">
      <w:pPr>
        <w:spacing w:after="120" w:line="240" w:lineRule="auto"/>
        <w:jc w:val="both"/>
        <w:rPr>
          <w:rFonts w:ascii="Calibri" w:eastAsia="Times New Roman" w:hAnsi="Calibri" w:cs="Times New Roman"/>
          <w:i/>
          <w:kern w:val="0"/>
          <w:lang w:eastAsia="it-IT"/>
          <w14:ligatures w14:val="none"/>
        </w:rPr>
      </w:pPr>
      <w:r>
        <w:rPr>
          <w:rFonts w:ascii="Calibri" w:eastAsia="Times New Roman" w:hAnsi="Calibri" w:cs="Times New Roman"/>
          <w:i/>
          <w:kern w:val="0"/>
          <w:lang w:eastAsia="it-IT"/>
          <w14:ligatures w14:val="none"/>
        </w:rPr>
        <w:t>Il regolamento 1060/2021 introduce la differenziazione delle forme di sostegno dei fondi in quattro fattispecie che tuttavia non risultano definite all’interno del medesimo regolamento. Se ne riportano pertanto di seguito le definizioni elaborate avendo a riferimento principalmente il Regolamento Finanziario 2024/2509.</w:t>
      </w:r>
    </w:p>
    <w:p w14:paraId="5A56163D" w14:textId="77777777" w:rsidR="00C7716D" w:rsidRDefault="00B61411">
      <w:pPr>
        <w:pStyle w:val="Titolo3"/>
        <w:rPr>
          <w:rFonts w:ascii="Calibri Light" w:eastAsia="Times New Roman" w:hAnsi="Calibri Light" w:cs="Times New Roman"/>
          <w:b/>
          <w:bCs/>
          <w:color w:val="0F9ED5" w:themeColor="accent4"/>
          <w:kern w:val="0"/>
          <w:sz w:val="22"/>
          <w:szCs w:val="22"/>
          <w:lang w:eastAsia="it-IT"/>
          <w14:ligatures w14:val="none"/>
        </w:rPr>
      </w:pPr>
      <w:bookmarkStart w:id="8" w:name="_Toc533152627"/>
      <w:bookmarkStart w:id="9" w:name="_Toc198300326"/>
      <w:r>
        <w:rPr>
          <w:rFonts w:ascii="Calibri Light" w:eastAsia="Times New Roman" w:hAnsi="Calibri Light" w:cs="Times New Roman"/>
          <w:b/>
          <w:bCs/>
          <w:color w:val="0F9ED5" w:themeColor="accent4"/>
          <w:kern w:val="0"/>
          <w:sz w:val="22"/>
          <w:szCs w:val="22"/>
          <w:lang w:eastAsia="it-IT"/>
          <w14:ligatures w14:val="none"/>
        </w:rPr>
        <w:t>Sovvenzioni (Ambito di applicazione e forma delle sovvenzioni art. 183 e Forme di contributo dell’Unione – Art. 125 RF)</w:t>
      </w:r>
      <w:bookmarkEnd w:id="8"/>
      <w:bookmarkEnd w:id="9"/>
    </w:p>
    <w:p w14:paraId="339FFA6D" w14:textId="77777777" w:rsidR="00C7716D" w:rsidRPr="00365C92" w:rsidRDefault="00B61411">
      <w:pPr>
        <w:spacing w:after="120" w:line="240" w:lineRule="auto"/>
        <w:jc w:val="both"/>
        <w:rPr>
          <w:rFonts w:ascii="Calibri" w:eastAsia="Times New Roman" w:hAnsi="Calibri" w:cs="Times New Roman"/>
          <w:kern w:val="0"/>
          <w:lang w:eastAsia="it-IT"/>
          <w14:ligatures w14:val="none"/>
        </w:rPr>
      </w:pPr>
      <w:r w:rsidRPr="00365C92">
        <w:rPr>
          <w:rFonts w:ascii="Calibri" w:eastAsia="Times New Roman" w:hAnsi="Calibri" w:cs="Calibri"/>
          <w:kern w:val="0"/>
          <w:lang w:eastAsia="it-IT"/>
          <w14:ligatures w14:val="none"/>
        </w:rPr>
        <w:t>La «sovvenzione» è un contributo finanziario accordato a titolo di liberalità (art.2.35).</w:t>
      </w:r>
    </w:p>
    <w:p w14:paraId="1B570064" w14:textId="77777777" w:rsidR="00C7716D" w:rsidRDefault="00B61411">
      <w:pPr>
        <w:spacing w:after="120" w:line="240" w:lineRule="auto"/>
        <w:jc w:val="both"/>
        <w:rPr>
          <w:rFonts w:ascii="Calibri" w:eastAsia="Times New Roman" w:hAnsi="Calibri" w:cs="Times New Roman"/>
          <w:kern w:val="0"/>
          <w:u w:val="single"/>
          <w:lang w:eastAsia="it-IT"/>
          <w14:ligatures w14:val="none"/>
        </w:rPr>
      </w:pPr>
      <w:r w:rsidRPr="00365C92">
        <w:rPr>
          <w:rFonts w:ascii="Calibri" w:eastAsia="Times New Roman" w:hAnsi="Calibri" w:cs="Times New Roman"/>
          <w:kern w:val="0"/>
          <w:lang w:eastAsia="it-IT"/>
          <w14:ligatures w14:val="none"/>
        </w:rPr>
        <w:t xml:space="preserve">In particolare, le </w:t>
      </w:r>
      <w:r>
        <w:rPr>
          <w:rFonts w:ascii="Calibri" w:eastAsia="Times New Roman" w:hAnsi="Calibri" w:cs="Times New Roman"/>
          <w:i/>
          <w:kern w:val="0"/>
          <w:lang w:eastAsia="it-IT"/>
          <w14:ligatures w14:val="none"/>
        </w:rPr>
        <w:t>sovvenzioni</w:t>
      </w:r>
      <w:r>
        <w:rPr>
          <w:rFonts w:ascii="Calibri" w:eastAsia="Times New Roman" w:hAnsi="Calibri" w:cs="Times New Roman"/>
          <w:kern w:val="0"/>
          <w:lang w:eastAsia="it-IT"/>
          <w14:ligatures w14:val="none"/>
        </w:rPr>
        <w:t xml:space="preserve"> sono contributi diretti a finanziare un’operazione destinata a promuovere la realizzazione di un obiettivo che si iscrive nel quadro di una politica comunitaria, nazionale e regionale oppure il funzionamento di un organismo che persegue uno scopo di interesse generale o un obiettivo che si iscrive nel quadro di una politica comunitaria, nazionale e regionale.</w:t>
      </w:r>
    </w:p>
    <w:p w14:paraId="19236007" w14:textId="77777777" w:rsidR="00C7716D" w:rsidRDefault="00B61411">
      <w:pPr>
        <w:spacing w:after="120" w:line="240" w:lineRule="auto"/>
        <w:jc w:val="both"/>
        <w:rPr>
          <w:rFonts w:ascii="Calibri" w:eastAsia="Times New Roman" w:hAnsi="Calibri" w:cs="Times New Roman"/>
          <w:color w:val="00B050"/>
          <w:kern w:val="0"/>
          <w:lang w:eastAsia="it-IT"/>
          <w14:ligatures w14:val="none"/>
        </w:rPr>
      </w:pPr>
      <w:r w:rsidRPr="00365C92">
        <w:rPr>
          <w:rFonts w:ascii="Calibri" w:eastAsia="Times New Roman" w:hAnsi="Calibri" w:cs="Times New Roman"/>
          <w:kern w:val="0"/>
          <w:lang w:eastAsia="it-IT"/>
          <w14:ligatures w14:val="none"/>
        </w:rPr>
        <w:t xml:space="preserve">Si definiscono </w:t>
      </w:r>
      <w:r w:rsidRPr="00365C92">
        <w:rPr>
          <w:rFonts w:ascii="Calibri" w:eastAsia="Times New Roman" w:hAnsi="Calibri" w:cs="Times New Roman"/>
          <w:b/>
          <w:bCs/>
          <w:kern w:val="0"/>
          <w:lang w:eastAsia="it-IT"/>
          <w14:ligatures w14:val="none"/>
        </w:rPr>
        <w:t>sovvenzioni soggette a condizioni</w:t>
      </w:r>
      <w:r w:rsidRPr="00365C92">
        <w:rPr>
          <w:rFonts w:ascii="Calibri" w:eastAsia="Times New Roman" w:hAnsi="Calibri" w:cs="Times New Roman"/>
          <w:kern w:val="0"/>
          <w:lang w:eastAsia="it-IT"/>
          <w14:ligatures w14:val="none"/>
        </w:rPr>
        <w:t xml:space="preserve"> (art. 57 RDC) i contributi per i quali l’AdG prevede la restituzione totale o parziale da parte dei beneficiari al verificarsi di determinate condizioni, secondo quanto indicato nel documento che specifica le condizioni per il sostegno.  In tal caso, l’AdG reimpiega le risorse restituite dal beneficiario, entro il 31 dicembre 2030 e a pena di restituzione al bilancio UE, per interventi (che possono assumere qualsiasi forma di sostegno) che abbiano gli stessi scopi oppure in linea con gli obiettivi del PR. Gli importi restituiti e le informazioni sul loro reimpiego devono essere descritti nella relazione finale in materia di performance. L’AdG deve adottare le misure necessarie per garantire che le risorse siano tenute in contabilità separate o con codici contabili appropriati</w:t>
      </w:r>
      <w:r>
        <w:rPr>
          <w:rFonts w:ascii="Calibri" w:eastAsia="Times New Roman" w:hAnsi="Calibri" w:cs="Times New Roman"/>
          <w:color w:val="00B050"/>
          <w:kern w:val="0"/>
          <w:lang w:eastAsia="it-IT"/>
          <w14:ligatures w14:val="none"/>
        </w:rPr>
        <w:t xml:space="preserve">. </w:t>
      </w:r>
    </w:p>
    <w:p w14:paraId="7D27A3D6" w14:textId="77777777" w:rsidR="00C7716D" w:rsidRPr="00365C92" w:rsidRDefault="00B61411">
      <w:pPr>
        <w:spacing w:after="120" w:line="240" w:lineRule="auto"/>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A tali sovvenzioni si applicano le medesime regole delle sovvenzioni non soggette a condizioni, ivi comprese quelle per l’applicazione delle opzioni di semplificazione.</w:t>
      </w:r>
    </w:p>
    <w:p w14:paraId="74C54AE4" w14:textId="77777777" w:rsidR="00C7716D" w:rsidRDefault="00B61411">
      <w:pPr>
        <w:pStyle w:val="Titolo3"/>
        <w:rPr>
          <w:rFonts w:ascii="Calibri Light" w:eastAsia="Times New Roman" w:hAnsi="Calibri Light" w:cs="Times New Roman"/>
          <w:b/>
          <w:bCs/>
          <w:color w:val="0F9ED5" w:themeColor="accent4"/>
          <w:kern w:val="0"/>
          <w:sz w:val="22"/>
          <w:szCs w:val="22"/>
          <w:lang w:eastAsia="it-IT"/>
          <w14:ligatures w14:val="none"/>
        </w:rPr>
      </w:pPr>
      <w:bookmarkStart w:id="10" w:name="_Toc533152629"/>
      <w:bookmarkStart w:id="11" w:name="_Toc198300327"/>
      <w:r>
        <w:rPr>
          <w:rFonts w:ascii="Calibri Light" w:eastAsia="Times New Roman" w:hAnsi="Calibri Light" w:cs="Times New Roman"/>
          <w:b/>
          <w:bCs/>
          <w:color w:val="0F9ED5" w:themeColor="accent4"/>
          <w:kern w:val="0"/>
          <w:sz w:val="22"/>
          <w:szCs w:val="22"/>
          <w:lang w:eastAsia="it-IT"/>
          <w14:ligatures w14:val="none"/>
        </w:rPr>
        <w:t>Strumenti finanziari</w:t>
      </w:r>
      <w:bookmarkEnd w:id="10"/>
      <w:bookmarkEnd w:id="11"/>
    </w:p>
    <w:p w14:paraId="4FD6FA4C" w14:textId="25120F5F" w:rsidR="00C7716D" w:rsidRPr="00814BC5" w:rsidRDefault="00B61411">
      <w:pPr>
        <w:spacing w:after="120" w:line="240" w:lineRule="auto"/>
        <w:jc w:val="both"/>
        <w:rPr>
          <w:rFonts w:ascii="Calibri" w:eastAsia="Times New Roman" w:hAnsi="Calibri" w:cs="Times New Roman"/>
          <w:color w:val="000000" w:themeColor="text1"/>
          <w:kern w:val="0"/>
          <w:lang w:eastAsia="it-IT"/>
          <w14:ligatures w14:val="none"/>
        </w:rPr>
      </w:pPr>
      <w:r>
        <w:rPr>
          <w:rFonts w:ascii="Calibri" w:eastAsia="Times New Roman" w:hAnsi="Calibri" w:cs="Times New Roman"/>
          <w:kern w:val="0"/>
          <w:lang w:eastAsia="it-IT"/>
          <w14:ligatures w14:val="none"/>
        </w:rPr>
        <w:t xml:space="preserve">A norma dell’art. 2.16 RDC, lo strumento finanziario è una forma di sostegno attuata mediante una struttura per la fornitura ai destinatari finali di prodotti finanziari, ossia di investimenti azionari o quasi azionari, prestiti e garanzie (art. 2.17 RDC), come definiti all’articolo 2 del regolamento </w:t>
      </w:r>
      <w:r w:rsidRPr="00814BC5">
        <w:rPr>
          <w:rFonts w:ascii="Calibri" w:eastAsia="Times New Roman" w:hAnsi="Calibri" w:cs="Times New Roman"/>
          <w:color w:val="000000" w:themeColor="text1"/>
          <w:kern w:val="0"/>
          <w:lang w:eastAsia="it-IT"/>
          <w14:ligatures w14:val="none"/>
        </w:rPr>
        <w:t>finanziario (cfr. rispettivamente art. 2 punti 25, 58, 42, 36 RF).</w:t>
      </w:r>
    </w:p>
    <w:p w14:paraId="7A84275B" w14:textId="2FD8F03E" w:rsidR="00C7716D" w:rsidRPr="00365C92" w:rsidRDefault="00B61411">
      <w:pPr>
        <w:spacing w:after="120" w:line="240" w:lineRule="auto"/>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Gli strumenti finanziari possono essere combinati con le sovvenzioni in una singola operazione di strumenti finanziari, all’interno di un unico accordo di finanziamento, nel quale le due forme distinte di sostegno sono erogate dall’organismo che attua lo strumento finanziario. In tal caso le regole applicabili agli strumenti finanziari si applicano a tale singola operazione di strumenti finanziari. Il sostegno del programma sotto forma di sovvenzioni è collegato direttamente allo strumento finanziario e necessario per lo stesso, e non supera il valore degli investimenti sostenuti dal prodotto finanziario (art. 57 par.5 RDC).</w:t>
      </w:r>
    </w:p>
    <w:p w14:paraId="3AE6D3F5" w14:textId="77777777" w:rsidR="00C7716D" w:rsidRPr="00365C92" w:rsidRDefault="00B61411">
      <w:pPr>
        <w:spacing w:after="120" w:line="240" w:lineRule="auto"/>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 xml:space="preserve">Nell’ambito delle sovvenzioni combinabili con gli SF si possono annoverare: gli abbuoni di interessi o di commissioni di garanzia; il supporto tecnico, gli sconti di capitale e le sovvenzioni in capitale. </w:t>
      </w:r>
    </w:p>
    <w:p w14:paraId="6B3B460A" w14:textId="77777777" w:rsidR="00C7716D" w:rsidRDefault="00B61411">
      <w:pPr>
        <w:pStyle w:val="Titolo3"/>
        <w:rPr>
          <w:rFonts w:ascii="Calibri Light" w:eastAsia="Times New Roman" w:hAnsi="Calibri Light" w:cs="Times New Roman"/>
          <w:kern w:val="0"/>
          <w:lang w:eastAsia="it-IT"/>
          <w14:ligatures w14:val="none"/>
        </w:rPr>
      </w:pPr>
      <w:bookmarkStart w:id="12" w:name="_Toc533152630"/>
      <w:bookmarkStart w:id="13" w:name="_Toc198300328"/>
      <w:r>
        <w:rPr>
          <w:rFonts w:ascii="Calibri Light" w:eastAsia="Times New Roman" w:hAnsi="Calibri Light" w:cs="Times New Roman"/>
          <w:b/>
          <w:bCs/>
          <w:color w:val="0F9ED5" w:themeColor="accent4"/>
          <w:kern w:val="0"/>
          <w:sz w:val="22"/>
          <w:szCs w:val="22"/>
          <w:lang w:eastAsia="it-IT"/>
          <w14:ligatures w14:val="none"/>
        </w:rPr>
        <w:t>Premi</w:t>
      </w:r>
      <w:bookmarkEnd w:id="12"/>
      <w:bookmarkEnd w:id="13"/>
      <w:r>
        <w:rPr>
          <w:rFonts w:ascii="Calibri Light" w:eastAsia="Times New Roman" w:hAnsi="Calibri Light" w:cs="Times New Roman"/>
          <w:kern w:val="0"/>
          <w:lang w:eastAsia="it-IT"/>
          <w14:ligatures w14:val="none"/>
        </w:rPr>
        <w:t xml:space="preserve"> </w:t>
      </w:r>
    </w:p>
    <w:p w14:paraId="5BFAD435" w14:textId="77777777" w:rsidR="00C7716D" w:rsidRPr="00365C92"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Il premio è un contributo finanziario attribuito a titolo di ricompensa in seguito ad un concorso (art.2.53 RF) che rispetti i principi della trasparenza e della parità di trattamento; l'ammontare del premio non è correlato ai costi sostenuti dal vincitore. </w:t>
      </w:r>
    </w:p>
    <w:p w14:paraId="40ABE8B8" w14:textId="77777777" w:rsidR="00C7716D" w:rsidRPr="00365C92" w:rsidRDefault="00B61411">
      <w:pPr>
        <w:spacing w:after="120" w:line="240" w:lineRule="auto"/>
        <w:jc w:val="both"/>
        <w:rPr>
          <w:rFonts w:ascii="Calibri" w:eastAsia="Times New Roman" w:hAnsi="Calibri" w:cs="Times New Roman"/>
          <w:b/>
          <w:kern w:val="0"/>
          <w:lang w:eastAsia="it-IT"/>
          <w14:ligatures w14:val="none"/>
        </w:rPr>
      </w:pPr>
      <w:r w:rsidRPr="00365C92">
        <w:rPr>
          <w:rFonts w:ascii="Calibri" w:eastAsia="Times New Roman" w:hAnsi="Calibri" w:cs="Times New Roman"/>
          <w:kern w:val="0"/>
          <w:lang w:eastAsia="it-IT"/>
          <w14:ligatures w14:val="none"/>
        </w:rPr>
        <w:lastRenderedPageBreak/>
        <w:t xml:space="preserve">Un ambito possibile di applicazione dei premi al FSE+ potrebbe essere quello dei concorsi di idee, in specie nel campo dell’innovazione sociale o nell’ambito dell’istruzione. Attraverso l’utilizzo di questa forma di sostegno sarà possibile riconoscere al presentatore di un’idea (innovativa, funzionale alla realizzazione di una operazione coerente con gli obiettivi del PR) un premio (anche non monetario).  </w:t>
      </w:r>
    </w:p>
    <w:p w14:paraId="1E0BB12A" w14:textId="77777777" w:rsidR="00C7716D" w:rsidRDefault="00B61411">
      <w:pPr>
        <w:pStyle w:val="Titolo2"/>
        <w:rPr>
          <w:rFonts w:ascii="Calibri Light" w:eastAsia="Times New Roman" w:hAnsi="Calibri Light" w:cs="Calibri Light"/>
          <w:b/>
          <w:bCs/>
          <w:color w:val="0F9ED5" w:themeColor="accent4"/>
          <w:kern w:val="0"/>
          <w:sz w:val="26"/>
          <w:szCs w:val="26"/>
          <w:lang w:eastAsia="it-IT"/>
          <w14:ligatures w14:val="none"/>
        </w:rPr>
      </w:pPr>
      <w:bookmarkStart w:id="14" w:name="_Toc533152631"/>
      <w:bookmarkStart w:id="15" w:name="_Toc198300329"/>
      <w:r>
        <w:rPr>
          <w:rFonts w:ascii="Calibri Light" w:eastAsia="Times New Roman" w:hAnsi="Calibri Light" w:cs="Calibri Light"/>
          <w:b/>
          <w:bCs/>
          <w:color w:val="0F9ED5" w:themeColor="accent4"/>
          <w:kern w:val="0"/>
          <w:sz w:val="26"/>
          <w:szCs w:val="26"/>
          <w:lang w:eastAsia="it-IT"/>
          <w14:ligatures w14:val="none"/>
        </w:rPr>
        <w:t>1.4 Contratti pubblici: Appalti e concessioni</w:t>
      </w:r>
      <w:bookmarkEnd w:id="14"/>
      <w:bookmarkEnd w:id="15"/>
    </w:p>
    <w:p w14:paraId="41985553" w14:textId="77777777" w:rsidR="00C7716D" w:rsidRDefault="00B61411">
      <w:pPr>
        <w:spacing w:after="120" w:line="240" w:lineRule="auto"/>
        <w:jc w:val="both"/>
        <w:rPr>
          <w:rFonts w:ascii="Calibri" w:eastAsia="Times New Roman" w:hAnsi="Calibri" w:cs="Times New Roman"/>
          <w:color w:val="388600"/>
          <w:kern w:val="0"/>
          <w:lang w:eastAsia="it-IT"/>
          <w14:ligatures w14:val="none"/>
        </w:rPr>
      </w:pPr>
      <w:r>
        <w:rPr>
          <w:rFonts w:ascii="Calibri" w:eastAsia="Times New Roman" w:hAnsi="Calibri" w:cs="Times New Roman"/>
          <w:kern w:val="0"/>
          <w:lang w:eastAsia="it-IT"/>
          <w14:ligatures w14:val="none"/>
        </w:rPr>
        <w:t xml:space="preserve">Per contratti pubblici si intendono sia gli appalti pubblici, come disciplinati dalla direttiva UE/24/2014, sia le </w:t>
      </w:r>
      <w:r w:rsidRPr="00365C92">
        <w:rPr>
          <w:rFonts w:ascii="Calibri" w:eastAsia="Times New Roman" w:hAnsi="Calibri" w:cs="Times New Roman"/>
          <w:kern w:val="0"/>
          <w:lang w:eastAsia="it-IT"/>
          <w14:ligatures w14:val="none"/>
        </w:rPr>
        <w:t>concessioni, ai sensi della direttiva UE/23/2014 e dal D.lgs. 31 marzo 2023, n.36 e s.m.i. (Codice dei Contratti Pubblici – CCP). In generale, rientrano nei contratti pubblici i contratti, anche diversi da appalti e concessioni, conclusi da una stazione appaltante o da un ente concedente</w:t>
      </w:r>
      <w:r w:rsidRPr="004875D6">
        <w:rPr>
          <w:rStyle w:val="Richiamoallanotaapidipagina"/>
          <w:rFonts w:ascii="Calibri" w:eastAsia="Times New Roman" w:hAnsi="Calibri"/>
          <w:color w:val="000000" w:themeColor="text1"/>
          <w:kern w:val="0"/>
          <w:lang w:eastAsia="it-IT"/>
          <w14:ligatures w14:val="none"/>
        </w:rPr>
        <w:footnoteReference w:id="14"/>
      </w:r>
      <w:r w:rsidRPr="004875D6">
        <w:rPr>
          <w:rFonts w:ascii="Calibri" w:eastAsia="Times New Roman" w:hAnsi="Calibri" w:cs="Times New Roman"/>
          <w:color w:val="000000" w:themeColor="text1"/>
          <w:kern w:val="0"/>
          <w:lang w:eastAsia="it-IT"/>
          <w14:ligatures w14:val="none"/>
        </w:rPr>
        <w:t>.</w:t>
      </w:r>
    </w:p>
    <w:p w14:paraId="0C0E2C6B"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Per “appalti pubblici” si intendono “i contratti a titolo oneroso stipulati per iscritto tra uno o più operatori economici e una o più stazioni appaltanti e aventi per oggetto l’esecuzione di lavori, la fornitura di beni o la prestazione di servizi”</w:t>
      </w:r>
      <w:r>
        <w:rPr>
          <w:rStyle w:val="Richiamoallanotaapidipagina"/>
          <w:rFonts w:ascii="Calibri" w:eastAsia="Times New Roman" w:hAnsi="Calibri"/>
          <w:kern w:val="0"/>
          <w:lang w:eastAsia="it-IT"/>
          <w14:ligatures w14:val="none"/>
        </w:rPr>
        <w:footnoteReference w:id="15"/>
      </w:r>
      <w:r>
        <w:rPr>
          <w:rFonts w:ascii="Calibri" w:eastAsia="Times New Roman" w:hAnsi="Calibri" w:cs="Times New Roman"/>
          <w:kern w:val="0"/>
          <w:lang w:eastAsia="it-IT"/>
          <w14:ligatures w14:val="none"/>
        </w:rPr>
        <w:t xml:space="preserve">. </w:t>
      </w:r>
    </w:p>
    <w:p w14:paraId="16CAC17E" w14:textId="0BED444E"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Per “concessioni” si intendono i contratti a titolo oneroso stipulati per iscritto a pena di nullità in virtù dei quali una o più amministrazioni aggiudicatrici o uno o più enti aggiudicatori affidano l’esecuzione di </w:t>
      </w:r>
      <w:r>
        <w:rPr>
          <w:rFonts w:ascii="Calibri" w:eastAsia="Times New Roman" w:hAnsi="Calibri" w:cs="Times New Roman"/>
          <w:kern w:val="0"/>
          <w:u w:val="single"/>
          <w:lang w:eastAsia="it-IT"/>
          <w14:ligatures w14:val="none"/>
        </w:rPr>
        <w:t>lavori</w:t>
      </w:r>
      <w:r>
        <w:rPr>
          <w:rFonts w:ascii="Calibri" w:eastAsia="Times New Roman" w:hAnsi="Calibri" w:cs="Times New Roman"/>
          <w:kern w:val="0"/>
          <w:lang w:eastAsia="it-IT"/>
          <w14:ligatures w14:val="none"/>
        </w:rPr>
        <w:t xml:space="preserve"> o la fornitura e la gestione di </w:t>
      </w:r>
      <w:r>
        <w:rPr>
          <w:rFonts w:ascii="Calibri" w:eastAsia="Times New Roman" w:hAnsi="Calibri" w:cs="Times New Roman"/>
          <w:kern w:val="0"/>
          <w:u w:val="single"/>
          <w:lang w:eastAsia="it-IT"/>
          <w14:ligatures w14:val="none"/>
        </w:rPr>
        <w:t>servizi</w:t>
      </w:r>
      <w:r>
        <w:rPr>
          <w:rFonts w:ascii="Calibri" w:eastAsia="Times New Roman" w:hAnsi="Calibri" w:cs="Times New Roman"/>
          <w:kern w:val="0"/>
          <w:lang w:eastAsia="it-IT"/>
          <w14:ligatures w14:val="none"/>
        </w:rPr>
        <w:t xml:space="preserve"> a uno o più operatori economici, ove il corrispettivo consista unicamente nel diritto di gestire i lavori o i servizi oggetto dei contratti o in tale diritto accompagnato da un prezzo</w:t>
      </w:r>
      <w:r>
        <w:rPr>
          <w:rStyle w:val="Richiamoallanotaapidipagina"/>
          <w:rFonts w:ascii="Calibri" w:eastAsia="Times New Roman" w:hAnsi="Calibri"/>
          <w:kern w:val="0"/>
          <w:lang w:eastAsia="it-IT"/>
          <w14:ligatures w14:val="none"/>
        </w:rPr>
        <w:footnoteReference w:id="16"/>
      </w:r>
      <w:r>
        <w:rPr>
          <w:rFonts w:ascii="Calibri" w:eastAsia="Times New Roman" w:hAnsi="Calibri" w:cs="Times New Roman"/>
          <w:kern w:val="0"/>
          <w:lang w:eastAsia="it-IT"/>
          <w14:ligatures w14:val="none"/>
        </w:rPr>
        <w:t>.</w:t>
      </w:r>
    </w:p>
    <w:p w14:paraId="7B6DB039" w14:textId="77777777" w:rsidR="00C7716D" w:rsidRDefault="00B61411">
      <w:pPr>
        <w:spacing w:after="120" w:line="240" w:lineRule="auto"/>
        <w:jc w:val="both"/>
        <w:rPr>
          <w:rFonts w:ascii="Calibri" w:eastAsia="Calibri" w:hAnsi="Calibri" w:cs="Times New Roman"/>
          <w:b/>
          <w:kern w:val="0"/>
          <w:szCs w:val="21"/>
          <w14:ligatures w14:val="none"/>
        </w:rPr>
      </w:pPr>
      <w:r>
        <w:rPr>
          <w:rFonts w:ascii="Calibri" w:eastAsia="Calibri" w:hAnsi="Calibri" w:cs="Times New Roman"/>
          <w:kern w:val="0"/>
          <w:szCs w:val="21"/>
          <w14:ligatures w14:val="none"/>
        </w:rPr>
        <w:t>Nella direttiva UE/24/2014 al considerando n. 4 (e con lievi modifiche testuali al n. 12 della direttiva 23/2014) si precisa la distinzione tra appalti/concessioni di servizi e sovvenzioni stabilendo che “il semplice finanziamento, in particolare tramite sovvenzioni, di un’attività che è spesso legata all’obbligo di rimborsare gli importi percepiti qualora essi non siano utilizzati per gli scopi previsti, generalmente non rientra nell’ambito di applicazione delle norme che disciplinano gli appalti pubblici” (o le concessioni di servizi). Parimenti, nell’individuare le fattispecie non riconducibili agli appalti o alle concessioni di servizi, il comma 6 dell’art. 1 della Direttiva UE/24/2014 (o dell’art. 1, c. 4 della direttiva 23/2014) chiarisce che “gli accordi, le decisioni o altri strumenti giuridici che disciplinano i trasferimenti di competenze e responsabilità per la realizzazione di compiti pubblici tra amministrazioni aggiudicatrici o associazioni di amministrazioni aggiudicatrici e non prevedono una remunerazione in cambio di una prestazione contrattuale sono considerati questioni di organizzazione interna dello Stato membro interessato e, in quanto tali, esulano del tutto dalla presente direttiva” (ad esempio l’accordo tra Regione e Ambito/Comune in materia di politiche sociali).</w:t>
      </w:r>
    </w:p>
    <w:p w14:paraId="3A0E766A" w14:textId="77777777" w:rsidR="00C7716D" w:rsidRDefault="00B61411">
      <w:pPr>
        <w:keepNext/>
        <w:keepLines/>
        <w:spacing w:after="120" w:line="240" w:lineRule="auto"/>
        <w:outlineLvl w:val="1"/>
        <w:rPr>
          <w:rFonts w:ascii="Calibri Light" w:eastAsia="Times New Roman" w:hAnsi="Calibri Light" w:cs="Times New Roman"/>
          <w:color w:val="0F4761" w:themeColor="accent1" w:themeShade="BF"/>
          <w:kern w:val="0"/>
          <w:sz w:val="32"/>
          <w:szCs w:val="32"/>
          <w:u w:val="single"/>
          <w:lang w:eastAsia="it-IT"/>
          <w14:ligatures w14:val="none"/>
        </w:rPr>
      </w:pPr>
      <w:bookmarkStart w:id="16" w:name="_Toc533152632"/>
      <w:bookmarkStart w:id="17" w:name="_Toc198300330"/>
      <w:r>
        <w:rPr>
          <w:rFonts w:ascii="Calibri Light" w:eastAsia="Times New Roman" w:hAnsi="Calibri Light" w:cs="Times New Roman"/>
          <w:b/>
          <w:bCs/>
          <w:color w:val="0F9ED5" w:themeColor="accent4"/>
          <w:kern w:val="0"/>
          <w:sz w:val="26"/>
          <w:szCs w:val="26"/>
          <w:lang w:eastAsia="it-IT"/>
          <w14:ligatures w14:val="none"/>
        </w:rPr>
        <w:t>1.5 Organismo intermedio</w:t>
      </w:r>
      <w:bookmarkEnd w:id="16"/>
      <w:r w:rsidRPr="00365C92">
        <w:rPr>
          <w:rStyle w:val="Richiamoallanotaapidipagina"/>
          <w:rFonts w:ascii="Calibri Light" w:eastAsia="Times New Roman" w:hAnsi="Calibri Light"/>
          <w:b/>
          <w:bCs/>
          <w:color w:val="0F9ED5" w:themeColor="accent4"/>
          <w:kern w:val="0"/>
          <w:sz w:val="20"/>
          <w:szCs w:val="20"/>
          <w:lang w:eastAsia="it-IT"/>
          <w14:ligatures w14:val="none"/>
        </w:rPr>
        <w:footnoteReference w:id="17"/>
      </w:r>
      <w:bookmarkEnd w:id="17"/>
    </w:p>
    <w:p w14:paraId="57E19626"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A norma dell’art. 2.8 RDC, l’OI è un organismo pubblico o privato che agisce sotto la responsabilità di un’autorità di gestione o che svolge compiti o funzioni per conto di questa autorità. </w:t>
      </w:r>
    </w:p>
    <w:p w14:paraId="044A2140"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L’AdG può individuare, mediante accordi scritti, uno o più OI per lo svolgimento dei propri compiti, ai sensi dell’art. 71.3 del RDC.</w:t>
      </w:r>
    </w:p>
    <w:p w14:paraId="78D43BFB" w14:textId="77777777" w:rsidR="00C7716D" w:rsidRPr="00365C92" w:rsidRDefault="00B61411">
      <w:pPr>
        <w:spacing w:after="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In particolare, l’OI può essere un ente pubblico territoriale o un servizio di questo oppure altro soggetto pubblico o privato. </w:t>
      </w:r>
      <w:r w:rsidRPr="00365C92">
        <w:rPr>
          <w:rFonts w:ascii="Calibri" w:eastAsia="Times New Roman" w:hAnsi="Calibri" w:cs="Times New Roman"/>
          <w:kern w:val="0"/>
          <w:lang w:eastAsia="it-IT"/>
          <w14:ligatures w14:val="none"/>
        </w:rPr>
        <w:t>Qualora il PR fornisca sostegno ad un programma cofinanziato da Orizzonte Europa</w:t>
      </w:r>
      <w:r w:rsidRPr="00365C92">
        <w:rPr>
          <w:rStyle w:val="Richiamoallanotaapidipagina"/>
          <w:rFonts w:ascii="Calibri" w:eastAsia="Times New Roman" w:hAnsi="Calibri"/>
          <w:kern w:val="0"/>
          <w:lang w:eastAsia="it-IT"/>
          <w14:ligatures w14:val="none"/>
        </w:rPr>
        <w:footnoteReference w:id="18"/>
      </w:r>
      <w:r w:rsidRPr="00365C92">
        <w:rPr>
          <w:rFonts w:ascii="Calibri" w:eastAsia="Times New Roman" w:hAnsi="Calibri" w:cs="Times New Roman"/>
          <w:kern w:val="0"/>
          <w:lang w:eastAsia="it-IT"/>
          <w14:ligatures w14:val="none"/>
        </w:rPr>
        <w:t xml:space="preserve">, </w:t>
      </w:r>
      <w:r w:rsidRPr="00365C92">
        <w:rPr>
          <w:rFonts w:ascii="Calibri" w:eastAsia="Times New Roman" w:hAnsi="Calibri" w:cs="Times New Roman"/>
          <w:kern w:val="0"/>
          <w:lang w:eastAsia="it-IT"/>
          <w14:ligatures w14:val="none"/>
        </w:rPr>
        <w:lastRenderedPageBreak/>
        <w:t>l’Organismo che attua il programma cofinanziato da Orizzonte Europa deve essere inquadrato come OI (art. 71, paragrafo 5).</w:t>
      </w:r>
    </w:p>
    <w:p w14:paraId="010E03B3" w14:textId="77777777" w:rsidR="00C7716D" w:rsidRPr="00365C92" w:rsidRDefault="00B61411">
      <w:pPr>
        <w:spacing w:after="0" w:line="240" w:lineRule="auto"/>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 xml:space="preserve">Anche se nel RDC 2021-2027 vi è un unico articolo che disciplina la delega dei compiti dell’AdG a uno o più OI, venendo meno la previsione esplicita della sovvenzione globale, </w:t>
      </w:r>
      <w:r w:rsidRPr="00365C92">
        <w:rPr>
          <w:rFonts w:ascii="Calibri" w:eastAsia="Times New Roman" w:hAnsi="Calibri" w:cs="Times New Roman"/>
          <w:kern w:val="0"/>
          <w:u w:val="single"/>
          <w:lang w:eastAsia="it-IT"/>
          <w14:ligatures w14:val="none"/>
        </w:rPr>
        <w:t xml:space="preserve">le modalità di individuazione degli OI </w:t>
      </w:r>
      <w:r w:rsidRPr="00365C92">
        <w:rPr>
          <w:rFonts w:ascii="Calibri" w:eastAsia="Times New Roman" w:hAnsi="Calibri" w:cs="Times New Roman"/>
          <w:kern w:val="0"/>
          <w:lang w:eastAsia="it-IT"/>
          <w14:ligatures w14:val="none"/>
        </w:rPr>
        <w:t>possono considerarsi in continuità e quindi seguire i seguenti possibili percorsi:</w:t>
      </w:r>
    </w:p>
    <w:p w14:paraId="11B092B7" w14:textId="77777777" w:rsidR="00C7716D" w:rsidRPr="00365C92" w:rsidRDefault="00B61411">
      <w:pPr>
        <w:numPr>
          <w:ilvl w:val="0"/>
          <w:numId w:val="8"/>
        </w:numPr>
        <w:spacing w:after="0" w:line="240" w:lineRule="auto"/>
        <w:contextualSpacing/>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l’Amministrazione regionale può individuare quali organismi intermedi Enti pubblici territoriali ovvero strutture dell’Amministrazione regionale, a livello di Direzione centrale, servizi, o Enti regionali, per le materie di propria competenza;</w:t>
      </w:r>
    </w:p>
    <w:p w14:paraId="3DF94229" w14:textId="77777777" w:rsidR="00C7716D" w:rsidRPr="00365C92" w:rsidRDefault="00B61411">
      <w:pPr>
        <w:numPr>
          <w:ilvl w:val="0"/>
          <w:numId w:val="8"/>
        </w:numPr>
        <w:spacing w:after="0" w:line="240" w:lineRule="auto"/>
        <w:contextualSpacing/>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sotto la propria responsabilità l’Amministrazione regionale, nell’esecuzione delle operazioni di alcune attività possono avvalersi dei seguenti organismi intermedi:</w:t>
      </w:r>
    </w:p>
    <w:p w14:paraId="1E6BEF68" w14:textId="77777777" w:rsidR="00C7716D" w:rsidRPr="00365C92" w:rsidRDefault="00B61411">
      <w:pPr>
        <w:numPr>
          <w:ilvl w:val="1"/>
          <w:numId w:val="8"/>
        </w:numPr>
        <w:spacing w:after="0" w:line="240" w:lineRule="auto"/>
        <w:ind w:left="709" w:hanging="283"/>
        <w:contextualSpacing/>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soggetti interamente pubblici, quali pubbliche amministrazioni o soggetti anche strutturati come società o altre forme di diritto privato aventi il carattere di strutture “in house”;</w:t>
      </w:r>
    </w:p>
    <w:p w14:paraId="2DCC361C" w14:textId="77777777" w:rsidR="00C7716D" w:rsidRPr="00400B10" w:rsidRDefault="00B61411">
      <w:pPr>
        <w:numPr>
          <w:ilvl w:val="1"/>
          <w:numId w:val="8"/>
        </w:numPr>
        <w:spacing w:after="0" w:line="240" w:lineRule="auto"/>
        <w:ind w:left="709" w:hanging="283"/>
        <w:contextualSpacing/>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 xml:space="preserve">altri soggetti pubblici, anche strutturati come società o altre forme di diritto civile, non aventi il </w:t>
      </w:r>
      <w:r w:rsidRPr="00400B10">
        <w:rPr>
          <w:rFonts w:ascii="Calibri" w:eastAsia="Times New Roman" w:hAnsi="Calibri" w:cs="Times New Roman"/>
          <w:kern w:val="0"/>
          <w:lang w:eastAsia="it-IT"/>
          <w14:ligatures w14:val="none"/>
        </w:rPr>
        <w:t>carattere di strutture “in house” dell’Amministrazione;</w:t>
      </w:r>
    </w:p>
    <w:p w14:paraId="0E449509" w14:textId="77777777" w:rsidR="00C7716D" w:rsidRPr="00400B10" w:rsidRDefault="00B61411">
      <w:pPr>
        <w:numPr>
          <w:ilvl w:val="1"/>
          <w:numId w:val="8"/>
        </w:numPr>
        <w:spacing w:after="0" w:line="240" w:lineRule="auto"/>
        <w:ind w:left="709" w:hanging="283"/>
        <w:contextualSpacing/>
        <w:jc w:val="both"/>
        <w:rPr>
          <w:rFonts w:ascii="Calibri" w:eastAsia="Times New Roman" w:hAnsi="Calibri" w:cs="Times New Roman"/>
          <w:kern w:val="0"/>
          <w:lang w:eastAsia="it-IT"/>
          <w14:ligatures w14:val="none"/>
        </w:rPr>
      </w:pPr>
      <w:r w:rsidRPr="00400B10">
        <w:rPr>
          <w:rFonts w:ascii="Calibri" w:eastAsia="Times New Roman" w:hAnsi="Calibri" w:cs="Times New Roman"/>
          <w:kern w:val="0"/>
          <w:lang w:eastAsia="it-IT"/>
          <w14:ligatures w14:val="none"/>
        </w:rPr>
        <w:t>soggetti privati con competenze specialistiche.</w:t>
      </w:r>
    </w:p>
    <w:p w14:paraId="78162AF8" w14:textId="04B22AEF" w:rsidR="00C7716D" w:rsidRPr="00365C92" w:rsidRDefault="00B61411">
      <w:pPr>
        <w:spacing w:after="0" w:line="240" w:lineRule="auto"/>
        <w:jc w:val="both"/>
        <w:rPr>
          <w:rFonts w:ascii="Calibri" w:eastAsia="Times New Roman" w:hAnsi="Calibri" w:cs="Times New Roman"/>
          <w:kern w:val="0"/>
          <w:lang w:eastAsia="it-IT"/>
          <w14:ligatures w14:val="none"/>
        </w:rPr>
      </w:pPr>
      <w:r w:rsidRPr="00400B10">
        <w:rPr>
          <w:rFonts w:ascii="Calibri" w:eastAsia="Times New Roman" w:hAnsi="Calibri" w:cs="Times New Roman"/>
          <w:kern w:val="0"/>
          <w:lang w:eastAsia="it-IT"/>
          <w14:ligatures w14:val="none"/>
        </w:rPr>
        <w:t>L’individuazione dei soggetti di natura corrispondente alla lettera a) è effettuata con atto amministrativo</w:t>
      </w:r>
      <w:r w:rsidR="00644F97" w:rsidRPr="00400B10">
        <w:rPr>
          <w:rFonts w:ascii="Calibri" w:eastAsia="Times New Roman" w:hAnsi="Calibri" w:cs="Times New Roman"/>
          <w:kern w:val="0"/>
          <w:lang w:eastAsia="it-IT"/>
          <w14:ligatures w14:val="none"/>
        </w:rPr>
        <w:t xml:space="preserve"> di affidamento diretto</w:t>
      </w:r>
      <w:r w:rsidRPr="00400B10">
        <w:rPr>
          <w:rFonts w:ascii="Calibri" w:eastAsia="Times New Roman" w:hAnsi="Calibri" w:cs="Times New Roman"/>
          <w:kern w:val="0"/>
          <w:lang w:eastAsia="it-IT"/>
          <w14:ligatures w14:val="none"/>
        </w:rPr>
        <w:t>; la selezione e individuazione dei soggetti di cui alle lettere b) e c), sarà svolta mediante procedure ad evidenza pubblica conformi</w:t>
      </w:r>
      <w:r w:rsidRPr="00365C92">
        <w:rPr>
          <w:rFonts w:ascii="Calibri" w:eastAsia="Times New Roman" w:hAnsi="Calibri" w:cs="Times New Roman"/>
          <w:kern w:val="0"/>
          <w:lang w:eastAsia="it-IT"/>
          <w14:ligatures w14:val="none"/>
        </w:rPr>
        <w:t xml:space="preserve"> nel rispetto delle previsioni della normativa di riferimento (Codice dei Contratti pubblici vigente e Legge 7 agosto 1990, n. 241 e s.m.i.).</w:t>
      </w:r>
    </w:p>
    <w:p w14:paraId="057B6ED9" w14:textId="77777777" w:rsidR="00C7716D" w:rsidRDefault="00C7716D">
      <w:pPr>
        <w:spacing w:after="0" w:line="240" w:lineRule="auto"/>
        <w:jc w:val="both"/>
        <w:rPr>
          <w:rFonts w:ascii="Calibri" w:eastAsia="Times New Roman" w:hAnsi="Calibri" w:cs="Times New Roman"/>
          <w:color w:val="ED0000"/>
          <w:kern w:val="0"/>
          <w:lang w:eastAsia="it-IT"/>
          <w14:ligatures w14:val="none"/>
        </w:rPr>
      </w:pPr>
    </w:p>
    <w:p w14:paraId="6B582CF5" w14:textId="77777777" w:rsidR="00C7716D" w:rsidRPr="00365C92" w:rsidRDefault="00B61411">
      <w:pPr>
        <w:spacing w:after="120" w:line="240" w:lineRule="auto"/>
        <w:jc w:val="both"/>
        <w:rPr>
          <w:rFonts w:ascii="Calibri" w:eastAsia="Times New Roman" w:hAnsi="Calibri" w:cs="Times New Roman"/>
          <w:kern w:val="0"/>
          <w:lang w:eastAsia="it-IT"/>
          <w14:ligatures w14:val="none"/>
        </w:rPr>
      </w:pPr>
      <w:r w:rsidRPr="00365C92">
        <w:rPr>
          <w:rFonts w:ascii="Calibri" w:eastAsia="Times New Roman" w:hAnsi="Calibri" w:cs="Times New Roman"/>
          <w:kern w:val="0"/>
          <w:lang w:eastAsia="it-IT"/>
          <w14:ligatures w14:val="none"/>
        </w:rPr>
        <w:t xml:space="preserve">In relazione alla pertinente procedura, il rapporto con l’OI, regolato con apposito accordo scritto, può avere natura contrattuale oppure concessoria. </w:t>
      </w:r>
    </w:p>
    <w:p w14:paraId="30C1A0B3"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In particolare, nel caso di </w:t>
      </w:r>
      <w:r>
        <w:rPr>
          <w:rFonts w:ascii="Calibri" w:eastAsia="Times New Roman" w:hAnsi="Calibri" w:cs="Times New Roman"/>
          <w:b/>
          <w:kern w:val="0"/>
          <w:lang w:eastAsia="it-IT"/>
          <w14:ligatures w14:val="none"/>
        </w:rPr>
        <w:t>accordo tra OI e AdG avente natura contrattuale</w:t>
      </w:r>
      <w:r>
        <w:rPr>
          <w:rFonts w:ascii="Calibri" w:eastAsia="Times New Roman" w:hAnsi="Calibri" w:cs="Times New Roman"/>
          <w:kern w:val="0"/>
          <w:lang w:eastAsia="it-IT"/>
          <w14:ligatures w14:val="none"/>
        </w:rPr>
        <w:t>, la Regione è beneficiario per le operazioni che l’OI attua, ad esempio attività di gestione o di amministrazione, nonché di altre eventuali attività previste dal contratto (es. sensibilizzazione, diffusione, ecc.), poiché la Regione acquista dall’OI il servizio o la prestazione, attraverso il versamento di un corrispettivo, ed è responsabile dell’avvio dell’operazione.  Nel caso in cui l’OI proceda alla stipula di un contratto per acquisire servizi (es. acquisto di pubblicità tramite appalto di servizi), beni oppure eroghi sovvenzioni dirette a singoli destinatari, beneficiario è l’OI stesso, poiché in questo caso, è responsabile dell’avvio dell’operazione. Nei casi, invece, in cui l’OI proceda attraverso accordi di tipo concessorio, beneficiario/i è il soggetto attuatore, poiché questo è responsabile dell’avvio e dell’attuazione della attività.</w:t>
      </w:r>
    </w:p>
    <w:p w14:paraId="0F3EC9DF" w14:textId="77777777" w:rsidR="00C7716D" w:rsidRDefault="00B61411">
      <w:pPr>
        <w:spacing w:after="120" w:line="240" w:lineRule="auto"/>
        <w:jc w:val="both"/>
        <w:rPr>
          <w:rFonts w:ascii="Calibri" w:eastAsia="Times New Roman" w:hAnsi="Calibri" w:cs="Times New Roman"/>
          <w:b/>
          <w:kern w:val="0"/>
          <w:lang w:eastAsia="it-IT"/>
          <w14:ligatures w14:val="none"/>
        </w:rPr>
      </w:pPr>
      <w:r>
        <w:rPr>
          <w:rFonts w:ascii="Calibri" w:eastAsia="Times New Roman" w:hAnsi="Calibri" w:cs="Times New Roman"/>
          <w:kern w:val="0"/>
          <w:lang w:eastAsia="it-IT"/>
          <w14:ligatures w14:val="none"/>
        </w:rPr>
        <w:t xml:space="preserve">Nel caso, invece, di </w:t>
      </w:r>
      <w:r>
        <w:rPr>
          <w:rFonts w:ascii="Calibri" w:eastAsia="Times New Roman" w:hAnsi="Calibri" w:cs="Times New Roman"/>
          <w:b/>
          <w:kern w:val="0"/>
          <w:lang w:eastAsia="it-IT"/>
          <w14:ligatures w14:val="none"/>
        </w:rPr>
        <w:t>accordo tra OI e AdG avente natura concessoria</w:t>
      </w:r>
      <w:r>
        <w:rPr>
          <w:rFonts w:ascii="Calibri" w:eastAsia="Times New Roman" w:hAnsi="Calibri" w:cs="Times New Roman"/>
          <w:kern w:val="0"/>
          <w:lang w:eastAsia="it-IT"/>
          <w14:ligatures w14:val="none"/>
        </w:rPr>
        <w:t>, l’OI è beneficiario per le operazioni relative alla gestione e all’amministrazione della Sovvenzione stessa, nonché di altre eventuali attività (es. sensibilizzazione, diffusione, ecc.), poiché fornisce alla Regione il servizio o la prestazione, direttamente o acquisendola con contratto, ed è responsabile dell’avvio e dell’attuazione di questa parte dell’operazione. Nel caso in cui l’OI proceda, a sua volta, attraverso accordi di tipo concessorio, beneficiario/i è il soggetto attuatore poiché responsabile dell’avvio e dell’esecuzione della restante parte dell’operazione.</w:t>
      </w:r>
    </w:p>
    <w:p w14:paraId="76D3377E" w14:textId="77777777" w:rsidR="00C7716D" w:rsidRDefault="00B61411">
      <w:pPr>
        <w:pStyle w:val="Titolo2"/>
        <w:rPr>
          <w:rFonts w:ascii="Calibri Light" w:eastAsia="Times New Roman" w:hAnsi="Calibri Light" w:cs="Calibri Light"/>
          <w:b/>
          <w:bCs/>
          <w:color w:val="0F9ED5" w:themeColor="accent4"/>
          <w:kern w:val="0"/>
          <w:sz w:val="26"/>
          <w:szCs w:val="26"/>
          <w:lang w:eastAsia="it-IT"/>
          <w14:ligatures w14:val="none"/>
        </w:rPr>
      </w:pPr>
      <w:bookmarkStart w:id="18" w:name="_Toc533152633"/>
      <w:bookmarkStart w:id="19" w:name="_Toc198300331"/>
      <w:r>
        <w:rPr>
          <w:rFonts w:ascii="Calibri Light" w:eastAsia="Times New Roman" w:hAnsi="Calibri Light" w:cs="Calibri Light"/>
          <w:b/>
          <w:bCs/>
          <w:color w:val="0F9ED5" w:themeColor="accent4"/>
          <w:kern w:val="0"/>
          <w:sz w:val="26"/>
          <w:szCs w:val="26"/>
          <w:lang w:eastAsia="it-IT"/>
          <w14:ligatures w14:val="none"/>
        </w:rPr>
        <w:t>1.6 Forme di partenariato</w:t>
      </w:r>
      <w:bookmarkEnd w:id="18"/>
      <w:bookmarkEnd w:id="19"/>
      <w:r>
        <w:rPr>
          <w:rFonts w:ascii="Calibri Light" w:eastAsia="Times New Roman" w:hAnsi="Calibri Light" w:cs="Calibri Light"/>
          <w:b/>
          <w:bCs/>
          <w:color w:val="0F9ED5" w:themeColor="accent4"/>
          <w:kern w:val="0"/>
          <w:sz w:val="26"/>
          <w:szCs w:val="26"/>
          <w:lang w:eastAsia="it-IT"/>
          <w14:ligatures w14:val="none"/>
        </w:rPr>
        <w:t xml:space="preserve"> </w:t>
      </w:r>
      <w:bookmarkStart w:id="20" w:name="_Hlk184739619"/>
      <w:bookmarkEnd w:id="20"/>
    </w:p>
    <w:p w14:paraId="2004C18E"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Il Partenariato è una forma di collaborazione/compartecipazione di più soggetti che condividono finalità e obiettivi di una operazione, sia partecipando attivamente alle diverse fasi attuative dell’operazione stessa (partner operativi) sia essendone promotori sulla base di uno specifico fabbisogno/interesse di cui sono portatori (partner promotori o stakeholder). </w:t>
      </w:r>
    </w:p>
    <w:p w14:paraId="718223E6"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Gli obblighi dei singoli soggetti partner e le modalità concrete di partenariato possono essere molto diversi a seconda della tipologia di partenariato, della natura giuridica dello stesso, del campo di applicazione e dell’operazione o del programma di riferimento.</w:t>
      </w:r>
    </w:p>
    <w:p w14:paraId="28A81B0D"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Anche il vincolo giuridico fra i soggetti partner può variare, potendo insorgere al momento della presentazione dell’operazione (in risposta a dispositivi, avvisi o bandi di gara) e limitarsi all’operazione stessa oppure essere preesistente e di più ampia portata, assumendo in quest’ultimo caso forme giuridiche diverse (ATI, ATS, GEIE, consorzi, fondazioni, gruppo di imprese, partenariato pubblico privato, accordi di rete, forme di partenariato non istituzionalizzato, ecc.).</w:t>
      </w:r>
    </w:p>
    <w:p w14:paraId="54229C29"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lastRenderedPageBreak/>
        <w:t>Presupposto essenziale del Partenariato è l‘individuazione dei soggetti, dei rispettivi ruoli e la quantificazione delle attività in fase di presentazione e conseguente valutazione dell’operazione. Ne consegue che:</w:t>
      </w:r>
    </w:p>
    <w:p w14:paraId="4ECDB3F3" w14:textId="6CF3BA8E" w:rsidR="00C7716D" w:rsidRDefault="00B61411">
      <w:pPr>
        <w:numPr>
          <w:ilvl w:val="0"/>
          <w:numId w:val="9"/>
        </w:numPr>
        <w:spacing w:after="120" w:line="240" w:lineRule="auto"/>
        <w:ind w:left="284" w:hanging="284"/>
        <w:jc w:val="both"/>
        <w:rPr>
          <w:rFonts w:ascii="Calibri" w:eastAsia="Times New Roman" w:hAnsi="Calibri" w:cs="Times New Roman"/>
          <w:kern w:val="0"/>
          <w:u w:val="single"/>
          <w:lang w:eastAsia="it-IT"/>
          <w14:ligatures w14:val="none"/>
        </w:rPr>
      </w:pPr>
      <w:r>
        <w:rPr>
          <w:rFonts w:ascii="Calibri" w:eastAsia="Times New Roman" w:hAnsi="Calibri" w:cs="Times New Roman"/>
          <w:kern w:val="0"/>
          <w:lang w:eastAsia="it-IT"/>
          <w14:ligatures w14:val="none"/>
        </w:rPr>
        <w:t xml:space="preserve">Il rapporto tra i soggetti non è configurabile </w:t>
      </w:r>
      <w:r w:rsidRPr="005E28B8">
        <w:rPr>
          <w:rFonts w:ascii="Calibri" w:eastAsia="Times New Roman" w:hAnsi="Calibri" w:cs="Times New Roman"/>
          <w:kern w:val="0"/>
          <w:lang w:eastAsia="it-IT"/>
          <w14:ligatures w14:val="none"/>
        </w:rPr>
        <w:t>acquisizione di servizi o altro da terzi;</w:t>
      </w:r>
    </w:p>
    <w:p w14:paraId="447D5010" w14:textId="57C07009" w:rsidR="00C7716D" w:rsidRDefault="00B61411">
      <w:pPr>
        <w:numPr>
          <w:ilvl w:val="0"/>
          <w:numId w:val="9"/>
        </w:numPr>
        <w:spacing w:after="120" w:line="240" w:lineRule="auto"/>
        <w:ind w:left="284" w:hanging="284"/>
        <w:jc w:val="both"/>
        <w:rPr>
          <w:rFonts w:ascii="Calibri" w:eastAsia="Times New Roman" w:hAnsi="Calibri" w:cs="Times New Roman"/>
          <w:kern w:val="0"/>
          <w:u w:val="single"/>
          <w:lang w:eastAsia="it-IT"/>
          <w14:ligatures w14:val="none"/>
        </w:rPr>
      </w:pPr>
      <w:r>
        <w:rPr>
          <w:rFonts w:ascii="Calibri" w:eastAsia="Times New Roman" w:hAnsi="Calibri" w:cs="Times New Roman"/>
          <w:kern w:val="0"/>
          <w:lang w:eastAsia="it-IT"/>
          <w14:ligatures w14:val="none"/>
        </w:rPr>
        <w:t>Nel caso di progetti a costi reali, i partner operano a costi reali senza possibilità di ricarichi e sono assoggettati a rendicontazione delle spese da loro effettuate, ciò a prescindere da eventuali obblighi di fatturazione interna.</w:t>
      </w:r>
      <w:r>
        <w:rPr>
          <w:rFonts w:ascii="Calibri" w:eastAsia="Times New Roman" w:hAnsi="Calibri" w:cs="Times New Roman"/>
          <w:kern w:val="0"/>
          <w:u w:val="single"/>
          <w:lang w:eastAsia="it-IT"/>
          <w14:ligatures w14:val="none"/>
        </w:rPr>
        <w:t xml:space="preserve"> </w:t>
      </w:r>
    </w:p>
    <w:p w14:paraId="1675470A" w14:textId="77777777" w:rsidR="00C7716D" w:rsidRDefault="00B61411">
      <w:pPr>
        <w:numPr>
          <w:ilvl w:val="0"/>
          <w:numId w:val="9"/>
        </w:numPr>
        <w:spacing w:after="120" w:line="240" w:lineRule="auto"/>
        <w:ind w:left="284" w:hanging="284"/>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Nel caso di progetti attuati attraverso una delle opzioni di semplificazione di cui </w:t>
      </w:r>
      <w:r w:rsidRPr="00400B10">
        <w:rPr>
          <w:rFonts w:ascii="Calibri" w:eastAsia="Times New Roman" w:hAnsi="Calibri" w:cs="Times New Roman"/>
          <w:kern w:val="0"/>
          <w:lang w:eastAsia="it-IT"/>
          <w14:ligatures w14:val="none"/>
        </w:rPr>
        <w:t xml:space="preserve">all’art. 53 del </w:t>
      </w:r>
      <w:r>
        <w:rPr>
          <w:rFonts w:ascii="Calibri" w:eastAsia="Times New Roman" w:hAnsi="Calibri" w:cs="Times New Roman"/>
          <w:kern w:val="0"/>
          <w:lang w:eastAsia="it-IT"/>
          <w14:ligatures w14:val="none"/>
        </w:rPr>
        <w:t xml:space="preserve">RDC i partner operano secondo le condizioni stabilite dall’AdG. </w:t>
      </w:r>
    </w:p>
    <w:p w14:paraId="2C32FA37" w14:textId="77777777" w:rsidR="00C7716D" w:rsidRDefault="00B61411">
      <w:pPr>
        <w:numPr>
          <w:ilvl w:val="0"/>
          <w:numId w:val="9"/>
        </w:numPr>
        <w:spacing w:after="120" w:line="240" w:lineRule="auto"/>
        <w:ind w:left="284" w:hanging="284"/>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Nel caso di formazione svolta in ambito aziendale (formazione continua) è possibile l’individuazione dei partner anche in un momento successivo alla fase di presentazione della proposta progettuale; anche in questo caso tutti i partner sono beneficiari ai fini della dichiarazione della spesa.</w:t>
      </w:r>
    </w:p>
    <w:p w14:paraId="3AB5D092" w14:textId="77777777" w:rsidR="00C7716D" w:rsidRDefault="00B61411">
      <w:pPr>
        <w:spacing w:after="120" w:line="240" w:lineRule="auto"/>
        <w:jc w:val="both"/>
        <w:rPr>
          <w:rFonts w:ascii="Calibri" w:eastAsia="Times New Roman" w:hAnsi="Calibri" w:cs="Times New Roman"/>
          <w:b/>
          <w:i/>
          <w:kern w:val="0"/>
          <w:u w:val="single"/>
          <w:lang w:eastAsia="it-IT"/>
          <w14:ligatures w14:val="none"/>
        </w:rPr>
      </w:pPr>
      <w:r>
        <w:rPr>
          <w:rFonts w:ascii="Calibri" w:eastAsia="Times New Roman" w:hAnsi="Calibri" w:cs="Times New Roman"/>
          <w:kern w:val="0"/>
          <w:lang w:eastAsia="it-IT"/>
          <w14:ligatures w14:val="none"/>
        </w:rPr>
        <w:t>La sostituzione di un Partner in corso d’opera è ammessa solo in via del tutto eccezionale, previa valutazione e autorizzazione dell’AdG in base alle condizioni stabilite nei propri dispositivi.</w:t>
      </w:r>
    </w:p>
    <w:p w14:paraId="6C0F3A8B" w14:textId="77777777" w:rsidR="00C7716D" w:rsidRDefault="00B61411">
      <w:pPr>
        <w:spacing w:after="120" w:line="240" w:lineRule="auto"/>
        <w:jc w:val="both"/>
        <w:rPr>
          <w:rFonts w:ascii="Calibri" w:eastAsia="Times New Roman" w:hAnsi="Calibri" w:cs="Times New Roman"/>
          <w:b/>
          <w:kern w:val="0"/>
          <w:lang w:eastAsia="it-IT"/>
          <w14:ligatures w14:val="none"/>
        </w:rPr>
      </w:pPr>
      <w:r>
        <w:rPr>
          <w:rFonts w:ascii="Calibri" w:eastAsia="Times New Roman" w:hAnsi="Calibri" w:cs="Times New Roman"/>
          <w:b/>
          <w:i/>
          <w:kern w:val="0"/>
          <w:lang w:eastAsia="it-IT"/>
          <w14:ligatures w14:val="none"/>
        </w:rPr>
        <w:t>I Partenariati pubblico privati</w:t>
      </w:r>
      <w:r>
        <w:rPr>
          <w:rFonts w:ascii="Calibri" w:eastAsia="Times New Roman" w:hAnsi="Calibri" w:cs="Times New Roman"/>
          <w:i/>
          <w:kern w:val="0"/>
          <w:lang w:eastAsia="it-IT"/>
          <w14:ligatures w14:val="none"/>
        </w:rPr>
        <w:t xml:space="preserve"> appartengono ad un’altra fattispecie, infatti, sono una forma di cooperazione tra organismi pubblici e settore privato per realizzare un’operazione PPP, “finalizzata a fornire servizi pubblici mediante la condivisione del rischio concentrando competenze del settore privato o fonti aggiuntive di capitale o entrambe”.</w:t>
      </w:r>
      <w:r>
        <w:rPr>
          <w:rStyle w:val="Richiamoallanotaapidipagina"/>
          <w:rFonts w:ascii="Calibri" w:eastAsia="Times New Roman" w:hAnsi="Calibri"/>
          <w:kern w:val="0"/>
          <w:lang w:eastAsia="it-IT"/>
          <w14:ligatures w14:val="none"/>
        </w:rPr>
        <w:footnoteReference w:id="19"/>
      </w:r>
    </w:p>
    <w:p w14:paraId="1F45C79B" w14:textId="77777777" w:rsidR="00C7716D" w:rsidRDefault="00B61411">
      <w:pPr>
        <w:pStyle w:val="Titolo2"/>
        <w:rPr>
          <w:rFonts w:ascii="Calibri Light" w:eastAsia="Times New Roman" w:hAnsi="Calibri Light" w:cs="Calibri Light"/>
          <w:b/>
          <w:bCs/>
          <w:color w:val="0F9ED5" w:themeColor="accent4"/>
          <w:kern w:val="0"/>
          <w:sz w:val="26"/>
          <w:szCs w:val="26"/>
          <w:lang w:eastAsia="it-IT"/>
          <w14:ligatures w14:val="none"/>
        </w:rPr>
      </w:pPr>
      <w:bookmarkStart w:id="21" w:name="_Toc533152634"/>
      <w:bookmarkStart w:id="22" w:name="_Toc198300332"/>
      <w:r>
        <w:rPr>
          <w:rFonts w:ascii="Calibri Light" w:eastAsia="Times New Roman" w:hAnsi="Calibri Light" w:cs="Calibri Light"/>
          <w:b/>
          <w:bCs/>
          <w:color w:val="0F9ED5" w:themeColor="accent4"/>
          <w:kern w:val="0"/>
          <w:sz w:val="26"/>
          <w:szCs w:val="26"/>
          <w:lang w:eastAsia="it-IT"/>
          <w14:ligatures w14:val="none"/>
        </w:rPr>
        <w:t>1.7 Contributo pubblico e costo totale</w:t>
      </w:r>
      <w:bookmarkEnd w:id="21"/>
      <w:bookmarkEnd w:id="22"/>
    </w:p>
    <w:p w14:paraId="5307485E" w14:textId="77777777" w:rsidR="00C7716D" w:rsidRPr="005E28B8" w:rsidRDefault="00B61411">
      <w:pPr>
        <w:spacing w:after="120" w:line="240" w:lineRule="auto"/>
        <w:jc w:val="both"/>
        <w:rPr>
          <w:rFonts w:ascii="Calibri" w:eastAsia="Times New Roman" w:hAnsi="Calibri" w:cs="Times New Roman"/>
          <w:kern w:val="0"/>
          <w:lang w:eastAsia="it-IT"/>
          <w14:ligatures w14:val="none"/>
        </w:rPr>
      </w:pPr>
      <w:r w:rsidRPr="005E28B8">
        <w:rPr>
          <w:rFonts w:ascii="Calibri" w:eastAsia="Times New Roman" w:hAnsi="Calibri" w:cs="Times New Roman"/>
          <w:kern w:val="0"/>
          <w:lang w:eastAsia="it-IT"/>
          <w14:ligatures w14:val="none"/>
        </w:rPr>
        <w:t xml:space="preserve">Il </w:t>
      </w:r>
      <w:r w:rsidRPr="005E28B8">
        <w:rPr>
          <w:rFonts w:ascii="Calibri" w:eastAsia="Times New Roman" w:hAnsi="Calibri" w:cs="Times New Roman"/>
          <w:b/>
          <w:bCs/>
          <w:kern w:val="0"/>
          <w:lang w:eastAsia="it-IT"/>
          <w14:ligatures w14:val="none"/>
        </w:rPr>
        <w:t>contributo pubblico</w:t>
      </w:r>
      <w:r w:rsidRPr="005E28B8">
        <w:rPr>
          <w:rFonts w:ascii="Calibri" w:eastAsia="Times New Roman" w:hAnsi="Calibri" w:cs="Times New Roman"/>
          <w:kern w:val="0"/>
          <w:lang w:eastAsia="it-IT"/>
          <w14:ligatures w14:val="none"/>
        </w:rPr>
        <w:t xml:space="preserve"> è qualsiasi contributo al finanziamento di operazioni proveniente dal bilancio di un’autorità pubblica nazionale, regionale o locale (o da qualsiasi GECT), dal bilancio dell’Unione messo a disposizione dei fondi, dal bilancio di organismi di diritto pubblico o dal bilancio di associazioni di autorità pubbliche o di organismi di diritto pubblico e che, allo scopo di determinare il tasso di cofinanziamento dei programmi o delle priorità FSE+, può comprendere eventuali risorse finanziarie conferite collettivamente da datori di lavoro e lavoratori (art.2.28 RDC).</w:t>
      </w:r>
    </w:p>
    <w:p w14:paraId="59702DCA" w14:textId="77777777" w:rsidR="00C7716D" w:rsidRPr="005E28B8" w:rsidRDefault="00B61411">
      <w:pPr>
        <w:spacing w:after="120" w:line="240" w:lineRule="auto"/>
        <w:jc w:val="both"/>
        <w:rPr>
          <w:rFonts w:ascii="Calibri" w:eastAsia="Times New Roman" w:hAnsi="Calibri" w:cs="Times New Roman"/>
          <w:kern w:val="0"/>
          <w:lang w:eastAsia="it-IT"/>
          <w14:ligatures w14:val="none"/>
        </w:rPr>
      </w:pPr>
      <w:r w:rsidRPr="005E28B8">
        <w:rPr>
          <w:rFonts w:ascii="Calibri" w:eastAsia="Times New Roman" w:hAnsi="Calibri" w:cs="Times New Roman"/>
          <w:kern w:val="0"/>
          <w:lang w:eastAsia="it-IT"/>
          <w14:ligatures w14:val="none"/>
        </w:rPr>
        <w:t>Nelle domande di pagamento si fa riferimento all’importo totale del “contributo pubblico” (colonna E) fornito o da fornire, come contabilizzato nel sistema dell’organismo che svolge la funzione contabile, indipendentemente dalla forma del contributo dell’Unione</w:t>
      </w:r>
      <w:r w:rsidRPr="005E28B8">
        <w:rPr>
          <w:rStyle w:val="Richiamoallanotaapidipagina"/>
          <w:rFonts w:ascii="Calibri" w:eastAsia="Times New Roman" w:hAnsi="Calibri"/>
          <w:kern w:val="0"/>
          <w:lang w:eastAsia="it-IT"/>
          <w14:ligatures w14:val="none"/>
        </w:rPr>
        <w:footnoteReference w:id="20"/>
      </w:r>
      <w:r w:rsidRPr="005E28B8">
        <w:rPr>
          <w:rFonts w:ascii="Calibri" w:eastAsia="Times New Roman" w:hAnsi="Calibri" w:cs="Times New Roman"/>
          <w:kern w:val="0"/>
          <w:lang w:eastAsia="it-IT"/>
          <w14:ligatures w14:val="none"/>
        </w:rPr>
        <w:t xml:space="preserve">; tale importo, infatti, dovrà essere uguale o inferiore all’importo delle spese ammissibili sostenute e pagate dal beneficiario, a costi reali o con costi semplificati ai sensi dell’art. 53 (colonna B) + più l’importo totale dei contributi dell’UE a titolo di OSC e FNCC approvati dalla CE (colonna C), senza eventuali contributi privati. In Italia nel “contributo pubblico” sono compresi la quota FSE+, il Fondo di rotazione ex legge 183/87 ed il cofinanziamento regionale. </w:t>
      </w:r>
    </w:p>
    <w:p w14:paraId="015A89B5" w14:textId="00CE294F" w:rsidR="00C7716D" w:rsidRDefault="00B61411">
      <w:pPr>
        <w:spacing w:after="120" w:line="240" w:lineRule="auto"/>
        <w:jc w:val="both"/>
        <w:rPr>
          <w:rFonts w:ascii="Calibri" w:eastAsia="Times New Roman" w:hAnsi="Calibri" w:cs="Times New Roman"/>
          <w:kern w:val="0"/>
          <w:lang w:eastAsia="it-IT"/>
          <w14:ligatures w14:val="none"/>
        </w:rPr>
      </w:pPr>
      <w:r w:rsidRPr="005E28B8">
        <w:rPr>
          <w:rFonts w:ascii="Calibri" w:eastAsia="Times New Roman" w:hAnsi="Calibri" w:cs="Times New Roman"/>
          <w:kern w:val="0"/>
          <w:lang w:eastAsia="it-IT"/>
          <w14:ligatures w14:val="none"/>
        </w:rPr>
        <w:t xml:space="preserve">Si ricorda che ai fini dell’applicazione delle disposizioni relative, ad esempio, all’obbligo di semplificazione dei costi (art. 53 e ss.) rileva il </w:t>
      </w:r>
      <w:r w:rsidRPr="005E28B8">
        <w:rPr>
          <w:rFonts w:ascii="Calibri" w:eastAsia="Times New Roman" w:hAnsi="Calibri" w:cs="Times New Roman"/>
          <w:b/>
          <w:bCs/>
          <w:kern w:val="0"/>
          <w:lang w:eastAsia="it-IT"/>
          <w14:ligatures w14:val="none"/>
        </w:rPr>
        <w:t>costo totale</w:t>
      </w:r>
      <w:r w:rsidRPr="005E28B8">
        <w:rPr>
          <w:rFonts w:ascii="Calibri" w:eastAsia="Times New Roman" w:hAnsi="Calibri" w:cs="Times New Roman"/>
          <w:kern w:val="0"/>
          <w:lang w:eastAsia="it-IT"/>
          <w14:ligatures w14:val="none"/>
        </w:rPr>
        <w:t xml:space="preserve"> dell’operazione, che può comprendere anche il cofinanziamento privato. </w:t>
      </w:r>
    </w:p>
    <w:p w14:paraId="0446A6E8" w14:textId="77777777" w:rsidR="00F70A23" w:rsidRPr="00F70A23" w:rsidRDefault="00F70A23">
      <w:pPr>
        <w:spacing w:after="120" w:line="240" w:lineRule="auto"/>
        <w:jc w:val="both"/>
        <w:rPr>
          <w:rFonts w:ascii="Calibri" w:eastAsia="Times New Roman" w:hAnsi="Calibri" w:cs="Times New Roman"/>
          <w:kern w:val="0"/>
          <w:lang w:eastAsia="it-IT"/>
          <w14:ligatures w14:val="none"/>
        </w:rPr>
      </w:pPr>
    </w:p>
    <w:p w14:paraId="0961868D" w14:textId="054347D3" w:rsidR="00C7716D" w:rsidRDefault="00B61411">
      <w:pPr>
        <w:pStyle w:val="Paragrafoelenco"/>
        <w:numPr>
          <w:ilvl w:val="0"/>
          <w:numId w:val="1"/>
        </w:numPr>
        <w:spacing w:after="120" w:line="240" w:lineRule="auto"/>
        <w:jc w:val="both"/>
        <w:outlineLvl w:val="0"/>
        <w:rPr>
          <w:rFonts w:ascii="Calibri Light" w:eastAsia="Times New Roman" w:hAnsi="Calibri Light" w:cs="Calibri Light"/>
          <w:color w:val="0F4761" w:themeColor="accent1" w:themeShade="BF"/>
          <w:kern w:val="0"/>
          <w:sz w:val="40"/>
          <w:szCs w:val="40"/>
          <w:lang w:eastAsia="it-IT"/>
          <w14:ligatures w14:val="none"/>
        </w:rPr>
      </w:pPr>
      <w:bookmarkStart w:id="23" w:name="_Toc198300333"/>
      <w:r>
        <w:rPr>
          <w:rFonts w:ascii="Calibri Light" w:eastAsia="Times New Roman" w:hAnsi="Calibri Light" w:cs="Calibri Light"/>
          <w:b/>
          <w:bCs/>
          <w:color w:val="0B769F" w:themeColor="accent4" w:themeShade="BF"/>
          <w:kern w:val="0"/>
          <w:sz w:val="28"/>
          <w:szCs w:val="28"/>
          <w:lang w:eastAsia="it-IT"/>
          <w14:ligatures w14:val="none"/>
        </w:rPr>
        <w:t>LE PROCEDURE DI AFFIDAMENTO</w:t>
      </w:r>
      <w:bookmarkEnd w:id="23"/>
      <w:r>
        <w:rPr>
          <w:rFonts w:ascii="Calibri Light" w:eastAsia="Times New Roman" w:hAnsi="Calibri Light" w:cs="Calibri Light"/>
          <w:b/>
          <w:bCs/>
          <w:color w:val="0B769F" w:themeColor="accent4" w:themeShade="BF"/>
          <w:kern w:val="0"/>
          <w:sz w:val="28"/>
          <w:szCs w:val="28"/>
          <w:lang w:eastAsia="it-IT"/>
          <w14:ligatures w14:val="none"/>
        </w:rPr>
        <w:t xml:space="preserve"> </w:t>
      </w:r>
    </w:p>
    <w:p w14:paraId="7D737FA0" w14:textId="77777777" w:rsidR="00C7716D" w:rsidRDefault="00B61411">
      <w:pPr>
        <w:pStyle w:val="Titolo2"/>
        <w:rPr>
          <w:rFonts w:ascii="Calibri Light" w:eastAsia="Times New Roman" w:hAnsi="Calibri Light" w:cs="Calibri Light"/>
          <w:b/>
          <w:bCs/>
          <w:color w:val="0F9ED5" w:themeColor="accent4"/>
          <w:kern w:val="0"/>
          <w:sz w:val="26"/>
          <w:szCs w:val="26"/>
          <w:lang w:eastAsia="it-IT"/>
          <w14:ligatures w14:val="none"/>
        </w:rPr>
      </w:pPr>
      <w:bookmarkStart w:id="24" w:name="_Toc533152636"/>
      <w:bookmarkStart w:id="25" w:name="_Toc198300334"/>
      <w:r>
        <w:rPr>
          <w:rFonts w:ascii="Calibri Light" w:eastAsia="Times New Roman" w:hAnsi="Calibri Light" w:cs="Calibri Light"/>
          <w:b/>
          <w:bCs/>
          <w:color w:val="0F9ED5" w:themeColor="accent4"/>
          <w:kern w:val="0"/>
          <w:sz w:val="26"/>
          <w:szCs w:val="26"/>
          <w:lang w:eastAsia="it-IT"/>
          <w14:ligatures w14:val="none"/>
        </w:rPr>
        <w:t>2.1</w:t>
      </w:r>
      <w:r>
        <w:rPr>
          <w:rFonts w:ascii="Calibri Light" w:eastAsia="Times New Roman" w:hAnsi="Calibri Light" w:cs="Calibri Light"/>
          <w:b/>
          <w:bCs/>
          <w:color w:val="0F9ED5" w:themeColor="accent4"/>
          <w:kern w:val="0"/>
          <w:sz w:val="26"/>
          <w:szCs w:val="26"/>
          <w:lang w:eastAsia="it-IT"/>
          <w14:ligatures w14:val="none"/>
        </w:rPr>
        <w:tab/>
        <w:t>Principi generali</w:t>
      </w:r>
      <w:bookmarkEnd w:id="24"/>
      <w:bookmarkEnd w:id="25"/>
    </w:p>
    <w:p w14:paraId="52F40F81" w14:textId="77777777" w:rsidR="00C7716D" w:rsidRPr="005E28B8" w:rsidRDefault="00B61411">
      <w:pPr>
        <w:spacing w:after="120" w:line="240" w:lineRule="auto"/>
        <w:jc w:val="both"/>
        <w:rPr>
          <w:rFonts w:ascii="Calibri" w:eastAsia="Times New Roman" w:hAnsi="Calibri" w:cs="Times New Roman"/>
          <w:kern w:val="0"/>
          <w:lang w:eastAsia="it-IT"/>
          <w14:ligatures w14:val="none"/>
        </w:rPr>
      </w:pPr>
      <w:r w:rsidRPr="005E28B8">
        <w:rPr>
          <w:rFonts w:ascii="Calibri" w:hAnsi="Calibri"/>
        </w:rPr>
        <w:t xml:space="preserve">Per l’affidamento </w:t>
      </w:r>
      <w:r w:rsidRPr="005E28B8">
        <w:rPr>
          <w:rFonts w:ascii="Calibri" w:eastAsia="Times New Roman" w:hAnsi="Calibri" w:cs="Times New Roman"/>
          <w:kern w:val="0"/>
          <w:lang w:eastAsia="it-IT"/>
          <w14:ligatures w14:val="none"/>
        </w:rPr>
        <w:t>delle operazioni FSE+, in coerenza con le previsioni regolamentari</w:t>
      </w:r>
      <w:r w:rsidRPr="005E28B8">
        <w:rPr>
          <w:rStyle w:val="Richiamoallanotaapidipagina"/>
          <w:rFonts w:ascii="Calibri" w:eastAsia="Times New Roman" w:hAnsi="Calibri"/>
          <w:kern w:val="0"/>
          <w:lang w:eastAsia="it-IT"/>
          <w14:ligatures w14:val="none"/>
        </w:rPr>
        <w:footnoteReference w:id="21"/>
      </w:r>
      <w:r w:rsidRPr="005E28B8">
        <w:rPr>
          <w:rFonts w:ascii="Calibri" w:eastAsia="Times New Roman" w:hAnsi="Calibri" w:cs="Times New Roman"/>
          <w:kern w:val="0"/>
          <w:lang w:eastAsia="it-IT"/>
          <w14:ligatures w14:val="none"/>
        </w:rPr>
        <w:t xml:space="preserve">, le procedure di selezione adottate dall’AdG possono essere di tipo competitivo o non competitivo, purché le procedure seguite e i criteri applicati siano non discriminatori, inclusivi e trasparenti e le operazioni selezionate </w:t>
      </w:r>
      <w:r w:rsidRPr="005E28B8">
        <w:rPr>
          <w:rFonts w:ascii="Calibri" w:eastAsia="Times New Roman" w:hAnsi="Calibri" w:cs="Times New Roman"/>
          <w:kern w:val="0"/>
          <w:lang w:eastAsia="it-IT"/>
          <w14:ligatures w14:val="none"/>
        </w:rPr>
        <w:lastRenderedPageBreak/>
        <w:t>massimizzino il contributo del finanziamento dell’Unione e siano in linea con i principi orizzontali previsti nel RDC.</w:t>
      </w:r>
    </w:p>
    <w:p w14:paraId="78039928" w14:textId="77777777" w:rsidR="00C7716D" w:rsidRPr="005E28B8" w:rsidRDefault="00B61411">
      <w:pPr>
        <w:spacing w:after="120" w:line="240" w:lineRule="auto"/>
        <w:jc w:val="both"/>
        <w:rPr>
          <w:rFonts w:ascii="Calibri" w:eastAsia="Times New Roman" w:hAnsi="Calibri" w:cs="Times New Roman"/>
          <w:kern w:val="0"/>
          <w:lang w:eastAsia="it-IT"/>
          <w14:ligatures w14:val="none"/>
        </w:rPr>
      </w:pPr>
      <w:r w:rsidRPr="005E28B8">
        <w:rPr>
          <w:rFonts w:ascii="Calibri" w:eastAsia="Times New Roman" w:hAnsi="Calibri" w:cs="Times New Roman"/>
          <w:kern w:val="0"/>
          <w:lang w:eastAsia="it-IT"/>
          <w14:ligatures w14:val="none"/>
        </w:rPr>
        <w:t xml:space="preserve">Pertanto, le Amministrazioni ricorrono di norma a </w:t>
      </w:r>
      <w:r w:rsidRPr="005E28B8">
        <w:rPr>
          <w:rFonts w:ascii="Calibri" w:eastAsia="Times New Roman" w:hAnsi="Calibri" w:cs="Times New Roman"/>
          <w:b/>
          <w:kern w:val="0"/>
          <w:lang w:eastAsia="it-IT"/>
          <w14:ligatures w14:val="none"/>
        </w:rPr>
        <w:t xml:space="preserve">procedure ad evidenza pubblica </w:t>
      </w:r>
      <w:r w:rsidRPr="005E28B8">
        <w:rPr>
          <w:rFonts w:ascii="Calibri" w:eastAsia="Times New Roman" w:hAnsi="Calibri" w:cs="Times New Roman"/>
          <w:kern w:val="0"/>
          <w:lang w:eastAsia="it-IT"/>
          <w14:ligatures w14:val="none"/>
        </w:rPr>
        <w:t>per le forme di sostegno di cui all’art. 52 RDC, compresi i contratti pubblici.</w:t>
      </w:r>
    </w:p>
    <w:p w14:paraId="3D1796CE" w14:textId="77777777" w:rsidR="00C7716D" w:rsidRDefault="00B61411">
      <w:pPr>
        <w:widowControl w:val="0"/>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Per le forme di sostegno che non danno luogo ad appalti pubblici</w:t>
      </w:r>
      <w:r>
        <w:rPr>
          <w:rFonts w:ascii="Calibri" w:eastAsia="Times New Roman" w:hAnsi="Calibri" w:cs="Times New Roman"/>
          <w:b/>
          <w:kern w:val="0"/>
          <w:lang w:eastAsia="it-IT"/>
          <w14:ligatures w14:val="none"/>
        </w:rPr>
        <w:t>,</w:t>
      </w:r>
      <w:r>
        <w:rPr>
          <w:rFonts w:ascii="Calibri" w:eastAsia="Times New Roman" w:hAnsi="Calibri" w:cs="Times New Roman"/>
          <w:kern w:val="0"/>
          <w:lang w:eastAsia="it-IT"/>
          <w14:ligatures w14:val="none"/>
        </w:rPr>
        <w:t xml:space="preserve"> le AdG adottano </w:t>
      </w:r>
      <w:r>
        <w:rPr>
          <w:rFonts w:ascii="Calibri" w:eastAsia="Times New Roman" w:hAnsi="Calibri" w:cs="Times New Roman"/>
          <w:b/>
          <w:bCs/>
          <w:kern w:val="0"/>
          <w:lang w:eastAsia="it-IT"/>
          <w14:ligatures w14:val="none"/>
        </w:rPr>
        <w:t>procedure di selezione</w:t>
      </w:r>
      <w:r>
        <w:rPr>
          <w:rFonts w:ascii="Calibri" w:eastAsia="Times New Roman" w:hAnsi="Calibri" w:cs="Times New Roman"/>
          <w:kern w:val="0"/>
          <w:lang w:eastAsia="it-IT"/>
          <w14:ligatures w14:val="none"/>
        </w:rPr>
        <w:t xml:space="preserve"> per la </w:t>
      </w:r>
      <w:r>
        <w:rPr>
          <w:rFonts w:ascii="Calibri" w:eastAsia="Times New Roman" w:hAnsi="Calibri" w:cs="Times New Roman"/>
          <w:b/>
          <w:kern w:val="0"/>
          <w:lang w:eastAsia="it-IT"/>
          <w14:ligatures w14:val="none"/>
        </w:rPr>
        <w:t>concessione di finanziamenti</w:t>
      </w:r>
      <w:r>
        <w:rPr>
          <w:rFonts w:ascii="Calibri" w:eastAsia="Times New Roman" w:hAnsi="Calibri" w:cs="Times New Roman"/>
          <w:kern w:val="0"/>
          <w:lang w:eastAsia="it-IT"/>
          <w14:ligatures w14:val="none"/>
        </w:rPr>
        <w:t>, in osservanza della legge sul procedimento amministrativo, sulla base dei principi di economicità, efficacia, imparzialità, pubblicità e trasparenza nel rispetto delle regole della concorrenza e dei principi comunitari di parità di trattamento, trasparenza, proporzionalità e mutuo riconoscimento”.</w:t>
      </w:r>
      <w:r>
        <w:rPr>
          <w:rStyle w:val="Richiamoallanotaapidipagina"/>
          <w:rFonts w:ascii="Calibri" w:eastAsia="Times New Roman" w:hAnsi="Calibri"/>
          <w:kern w:val="0"/>
          <w:lang w:eastAsia="it-IT"/>
          <w14:ligatures w14:val="none"/>
        </w:rPr>
        <w:footnoteReference w:id="22"/>
      </w:r>
      <w:r>
        <w:rPr>
          <w:rFonts w:ascii="Calibri" w:eastAsia="Times New Roman" w:hAnsi="Calibri" w:cs="Times New Roman"/>
          <w:kern w:val="0"/>
          <w:lang w:eastAsia="it-IT"/>
          <w14:ligatures w14:val="none"/>
        </w:rPr>
        <w:t xml:space="preserve"> </w:t>
      </w:r>
    </w:p>
    <w:p w14:paraId="4D013FAA" w14:textId="77777777" w:rsidR="00C7716D" w:rsidRDefault="00B61411">
      <w:pPr>
        <w:widowControl w:val="0"/>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Le procedure di selezione prendono le forme</w:t>
      </w:r>
      <w:r>
        <w:rPr>
          <w:rFonts w:ascii="Calibri" w:eastAsia="Times New Roman" w:hAnsi="Calibri" w:cs="Times New Roman"/>
          <w:b/>
          <w:bCs/>
          <w:kern w:val="0"/>
          <w:lang w:eastAsia="it-IT"/>
          <w14:ligatures w14:val="none"/>
        </w:rPr>
        <w:t xml:space="preserve"> dell’avviso pubblico</w:t>
      </w:r>
      <w:r>
        <w:rPr>
          <w:rStyle w:val="Richiamoallanotaapidipagina"/>
          <w:rFonts w:ascii="Calibri" w:eastAsia="Times New Roman" w:hAnsi="Calibri"/>
          <w:kern w:val="0"/>
          <w:lang w:eastAsia="it-IT"/>
          <w14:ligatures w14:val="none"/>
        </w:rPr>
        <w:footnoteReference w:id="23"/>
      </w:r>
      <w:r>
        <w:rPr>
          <w:rFonts w:ascii="Calibri" w:eastAsia="Times New Roman" w:hAnsi="Calibri" w:cs="Times New Roman"/>
          <w:kern w:val="0"/>
          <w:lang w:eastAsia="it-IT"/>
          <w14:ligatures w14:val="none"/>
        </w:rPr>
        <w:t xml:space="preserve">; il rapporto tra l’Amministrazione e il destinatario del finanziamento risulta regolato da un atto di </w:t>
      </w:r>
      <w:r>
        <w:rPr>
          <w:rFonts w:ascii="Calibri" w:eastAsia="Times New Roman" w:hAnsi="Calibri" w:cs="Times New Roman"/>
          <w:bCs/>
          <w:kern w:val="0"/>
          <w:lang w:eastAsia="it-IT"/>
          <w14:ligatures w14:val="none"/>
        </w:rPr>
        <w:t>natura concessoria.</w:t>
      </w:r>
      <w:r>
        <w:rPr>
          <w:rFonts w:ascii="Calibri" w:eastAsia="Times New Roman" w:hAnsi="Calibri" w:cs="Times New Roman"/>
          <w:kern w:val="0"/>
          <w:lang w:eastAsia="it-IT"/>
          <w14:ligatures w14:val="none"/>
        </w:rPr>
        <w:t xml:space="preserve"> Si configura quindi la </w:t>
      </w:r>
      <w:r>
        <w:rPr>
          <w:rFonts w:ascii="Calibri" w:eastAsia="Times New Roman" w:hAnsi="Calibri" w:cs="Times New Roman"/>
          <w:b/>
          <w:bCs/>
          <w:kern w:val="0"/>
          <w:lang w:eastAsia="it-IT"/>
          <w14:ligatures w14:val="none"/>
        </w:rPr>
        <w:t>concessione di una sovvenzione</w:t>
      </w:r>
      <w:r>
        <w:rPr>
          <w:rFonts w:ascii="Calibri" w:eastAsia="Times New Roman" w:hAnsi="Calibri" w:cs="Times New Roman"/>
          <w:kern w:val="0"/>
          <w:lang w:eastAsia="it-IT"/>
          <w14:ligatures w14:val="none"/>
        </w:rPr>
        <w:t xml:space="preserve"> per lo svolgimento di un’attività finalizzata al raggiungimento di un obiettivo di interesse generale fissato dall’Amministrazione. </w:t>
      </w:r>
    </w:p>
    <w:p w14:paraId="43F44D00" w14:textId="77777777" w:rsidR="00C7716D" w:rsidRDefault="00B61411">
      <w:pPr>
        <w:spacing w:after="120" w:line="240" w:lineRule="auto"/>
        <w:jc w:val="both"/>
        <w:rPr>
          <w:rFonts w:ascii="Calibri" w:eastAsia="Times New Roman" w:hAnsi="Calibri" w:cs="Times New Roman"/>
          <w:i/>
          <w:kern w:val="0"/>
          <w:lang w:eastAsia="it-IT"/>
          <w14:ligatures w14:val="none"/>
        </w:rPr>
      </w:pPr>
      <w:r>
        <w:rPr>
          <w:rFonts w:ascii="Calibri" w:eastAsia="Times New Roman" w:hAnsi="Calibri" w:cs="Times New Roman"/>
          <w:kern w:val="0"/>
          <w:lang w:eastAsia="it-IT"/>
          <w14:ligatures w14:val="none"/>
        </w:rPr>
        <w:t xml:space="preserve">Nella misura in cui </w:t>
      </w:r>
      <w:r>
        <w:rPr>
          <w:rFonts w:ascii="Calibri" w:eastAsia="Times New Roman" w:hAnsi="Calibri" w:cs="Times New Roman"/>
          <w:b/>
          <w:kern w:val="0"/>
          <w:lang w:eastAsia="it-IT"/>
          <w14:ligatures w14:val="none"/>
        </w:rPr>
        <w:t>le azioni finanziate danno luogo all’affidamento di appalti pubblici</w:t>
      </w:r>
      <w:r>
        <w:rPr>
          <w:rFonts w:ascii="Calibri" w:eastAsia="Times New Roman" w:hAnsi="Calibri" w:cs="Times New Roman"/>
          <w:kern w:val="0"/>
          <w:lang w:eastAsia="it-IT"/>
          <w14:ligatures w14:val="none"/>
        </w:rPr>
        <w:t xml:space="preserve">, le AdG applicano la normativa e la giurisprudenza europea in materia, in particolare le direttive sugli appalti pubblici, nonché la normativa di recepimento nazionale e/o regionale. Si tratta in questo caso della Direttiva Appalti 2014/24/UE </w:t>
      </w:r>
      <w:r w:rsidRPr="005E28B8">
        <w:rPr>
          <w:rFonts w:ascii="Calibri" w:eastAsia="Times New Roman" w:hAnsi="Calibri" w:cs="Times New Roman"/>
          <w:kern w:val="0"/>
          <w:lang w:eastAsia="it-IT"/>
          <w14:ligatures w14:val="none"/>
        </w:rPr>
        <w:t xml:space="preserve">e del D.lgs. 36/2023, fermo restando che alle operazioni avviate prima della sua entrata in vigore, si applicano le disposizioni dei codici dei contratti </w:t>
      </w:r>
      <w:r>
        <w:rPr>
          <w:rFonts w:ascii="Calibri" w:eastAsia="Times New Roman" w:hAnsi="Calibri" w:cs="Times New Roman"/>
          <w:kern w:val="0"/>
          <w:lang w:eastAsia="it-IT"/>
          <w14:ligatures w14:val="none"/>
        </w:rPr>
        <w:t>pubblici precedenti</w:t>
      </w:r>
      <w:r>
        <w:rPr>
          <w:rStyle w:val="Richiamoallanotaapidipagina"/>
          <w:rFonts w:ascii="Calibri" w:eastAsia="Times New Roman" w:hAnsi="Calibri"/>
          <w:kern w:val="0"/>
          <w:lang w:eastAsia="it-IT"/>
          <w14:ligatures w14:val="none"/>
        </w:rPr>
        <w:footnoteReference w:id="24"/>
      </w:r>
      <w:r>
        <w:rPr>
          <w:rFonts w:ascii="Calibri" w:eastAsia="Times New Roman" w:hAnsi="Calibri" w:cs="Times New Roman"/>
          <w:kern w:val="0"/>
          <w:lang w:eastAsia="it-IT"/>
          <w14:ligatures w14:val="none"/>
        </w:rPr>
        <w:t xml:space="preserve">. </w:t>
      </w:r>
    </w:p>
    <w:p w14:paraId="0E3AD697"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L’AdG opera in questo quadro normativo per la stipula di contratti pubblici per l’acquisizione di servizi sul mercato e per l’acquisizione di forniture o l’esecuzione di lavori; il rapporto tra l’Amministrazione e l’aggiudicatario è </w:t>
      </w:r>
      <w:r>
        <w:rPr>
          <w:rFonts w:ascii="Calibri" w:eastAsia="Times New Roman" w:hAnsi="Calibri" w:cs="Times New Roman"/>
          <w:b/>
          <w:kern w:val="0"/>
          <w:lang w:eastAsia="it-IT"/>
          <w14:ligatures w14:val="none"/>
        </w:rPr>
        <w:t>di natura contrattuale</w:t>
      </w:r>
      <w:r>
        <w:rPr>
          <w:rFonts w:ascii="Calibri" w:eastAsia="Times New Roman" w:hAnsi="Calibri" w:cs="Times New Roman"/>
          <w:kern w:val="0"/>
          <w:lang w:eastAsia="it-IT"/>
          <w14:ligatures w14:val="none"/>
        </w:rPr>
        <w:t xml:space="preserve">. </w:t>
      </w:r>
    </w:p>
    <w:p w14:paraId="02470D51" w14:textId="0FE820BE"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In merito alla </w:t>
      </w:r>
      <w:r>
        <w:rPr>
          <w:rFonts w:ascii="Calibri" w:eastAsia="Times New Roman" w:hAnsi="Calibri" w:cs="Times New Roman"/>
          <w:b/>
          <w:kern w:val="0"/>
          <w:lang w:eastAsia="it-IT"/>
          <w14:ligatures w14:val="none"/>
        </w:rPr>
        <w:t>distinzione tra concessione di finanziamenti e stipula di contratti pubblici</w:t>
      </w:r>
      <w:r>
        <w:rPr>
          <w:rFonts w:ascii="Calibri" w:eastAsia="Times New Roman" w:hAnsi="Calibri" w:cs="Times New Roman"/>
          <w:kern w:val="0"/>
          <w:lang w:eastAsia="it-IT"/>
          <w14:ligatures w14:val="none"/>
        </w:rPr>
        <w:t xml:space="preserve"> si è pronunciata la </w:t>
      </w:r>
      <w:r>
        <w:rPr>
          <w:rFonts w:ascii="Calibri" w:eastAsia="Times New Roman" w:hAnsi="Calibri" w:cs="Times New Roman"/>
          <w:b/>
          <w:kern w:val="0"/>
          <w:lang w:eastAsia="it-IT"/>
          <w14:ligatures w14:val="none"/>
        </w:rPr>
        <w:t>giurisprudenza italiana</w:t>
      </w:r>
      <w:r>
        <w:rPr>
          <w:rFonts w:ascii="Calibri" w:eastAsia="Times New Roman" w:hAnsi="Calibri" w:cs="Times New Roman"/>
          <w:kern w:val="0"/>
          <w:lang w:eastAsia="it-IT"/>
          <w14:ligatures w14:val="none"/>
        </w:rPr>
        <w:t xml:space="preserve">, secondo cui “i rapporti intercorrenti tra la Regione […] e le Associazioni [che erogano la formazione] devono essere qualificati come </w:t>
      </w:r>
      <w:r>
        <w:rPr>
          <w:rFonts w:ascii="Calibri" w:eastAsia="Times New Roman" w:hAnsi="Calibri" w:cs="Times New Roman"/>
          <w:b/>
          <w:bCs/>
          <w:kern w:val="0"/>
          <w:lang w:eastAsia="it-IT"/>
          <w14:ligatures w14:val="none"/>
        </w:rPr>
        <w:t>concessione di sovvenzioni</w:t>
      </w:r>
      <w:r>
        <w:rPr>
          <w:rFonts w:ascii="Calibri" w:eastAsia="Times New Roman" w:hAnsi="Calibri" w:cs="Times New Roman"/>
          <w:kern w:val="0"/>
          <w:lang w:eastAsia="it-IT"/>
          <w14:ligatures w14:val="none"/>
        </w:rPr>
        <w:t xml:space="preserve">. </w:t>
      </w:r>
      <w:r w:rsidR="005E28B8">
        <w:rPr>
          <w:rFonts w:ascii="Calibri" w:eastAsia="Times New Roman" w:hAnsi="Calibri" w:cs="Times New Roman"/>
          <w:kern w:val="0"/>
          <w:lang w:eastAsia="it-IT"/>
          <w14:ligatures w14:val="none"/>
        </w:rPr>
        <w:t>Infatti,</w:t>
      </w:r>
      <w:r>
        <w:rPr>
          <w:rFonts w:ascii="Calibri" w:eastAsia="Times New Roman" w:hAnsi="Calibri" w:cs="Times New Roman"/>
          <w:kern w:val="0"/>
          <w:lang w:eastAsia="it-IT"/>
          <w14:ligatures w14:val="none"/>
        </w:rPr>
        <w:t xml:space="preserve"> le Associazioni […] hanno ricevuto fondi per rendere un servizio di interesse generale a vantaggio degli utenti, operando quali </w:t>
      </w:r>
      <w:r>
        <w:rPr>
          <w:rFonts w:ascii="Calibri" w:eastAsia="Times New Roman" w:hAnsi="Calibri" w:cs="Times New Roman"/>
          <w:i/>
          <w:kern w:val="0"/>
          <w:lang w:eastAsia="it-IT"/>
          <w14:ligatures w14:val="none"/>
        </w:rPr>
        <w:t>longa manus</w:t>
      </w:r>
      <w:r>
        <w:rPr>
          <w:rFonts w:ascii="Calibri" w:eastAsia="Times New Roman" w:hAnsi="Calibri" w:cs="Times New Roman"/>
          <w:kern w:val="0"/>
          <w:lang w:eastAsia="it-IT"/>
          <w14:ligatures w14:val="none"/>
        </w:rPr>
        <w:t xml:space="preserve"> dell’Amministrazione stessa. […] Pertanto, attese le caratteristiche del rapporto trilaterale venutosi a creare tra Regione, Associazioni ed utenza, lo stesso avrebbe dovuto essere ricondotto […] alla fattispecie di cui all’art. 12 della Legge fondamentale sul procedimento amministrativo e, cioè, alla concessione di sovvenzioni e non a quella dell’appalto di servizi.”</w:t>
      </w:r>
      <w:r>
        <w:rPr>
          <w:rStyle w:val="Richiamoallanotaapidipagina"/>
          <w:rFonts w:ascii="Calibri" w:eastAsia="Times New Roman" w:hAnsi="Calibri"/>
          <w:kern w:val="0"/>
          <w:lang w:eastAsia="it-IT"/>
          <w14:ligatures w14:val="none"/>
        </w:rPr>
        <w:footnoteReference w:id="25"/>
      </w:r>
      <w:r>
        <w:rPr>
          <w:rFonts w:ascii="Calibri" w:eastAsia="Times New Roman" w:hAnsi="Calibri" w:cs="Times New Roman"/>
          <w:kern w:val="0"/>
          <w:lang w:eastAsia="it-IT"/>
          <w14:ligatures w14:val="none"/>
        </w:rPr>
        <w:t xml:space="preserve"> La sentenza si riferisce in particolare alle attività formative, tuttavia si può ritenere che il medesimo principio sia traslabile anche ad altre tipologie di interventi finanziati dal FSE, come i servizi per il lavoro e quelli di inclusione sociale</w:t>
      </w:r>
      <w:r>
        <w:rPr>
          <w:rStyle w:val="Richiamoallanotaapidipagina"/>
          <w:rFonts w:ascii="Calibri" w:eastAsia="Times New Roman" w:hAnsi="Calibri"/>
          <w:kern w:val="0"/>
          <w:lang w:eastAsia="it-IT"/>
          <w14:ligatures w14:val="none"/>
        </w:rPr>
        <w:footnoteReference w:id="26"/>
      </w:r>
      <w:r>
        <w:rPr>
          <w:rFonts w:ascii="Calibri" w:eastAsia="Times New Roman" w:hAnsi="Calibri" w:cs="Times New Roman"/>
          <w:kern w:val="0"/>
          <w:lang w:eastAsia="it-IT"/>
          <w14:ligatures w14:val="none"/>
        </w:rPr>
        <w:t>.</w:t>
      </w:r>
    </w:p>
    <w:p w14:paraId="7AD68136"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Oltre al perseguimento di finalità di interesse pubblico, altri elementi relativi alla distinzione delle due fattispecie sono desumibili anche dalla Circolare dell’Agenzia delle Entrate 34/E del 2013, ossia l’acquisizione </w:t>
      </w:r>
      <w:r>
        <w:rPr>
          <w:rFonts w:ascii="Calibri" w:eastAsia="Times New Roman" w:hAnsi="Calibri" w:cs="Times New Roman"/>
          <w:kern w:val="0"/>
          <w:lang w:eastAsia="it-IT"/>
          <w14:ligatures w14:val="none"/>
        </w:rPr>
        <w:lastRenderedPageBreak/>
        <w:t>da parte dell’ente erogante dei risultati dell’attività finanziata e la previsione di clausole risolutive espresse o di risarcimento del danno da inadempimento: la mancanza di questi elementi porta ad escludere che si tratti di appalti.</w:t>
      </w:r>
      <w:r>
        <w:rPr>
          <w:rStyle w:val="Richiamoallanotaapidipagina"/>
          <w:rFonts w:ascii="Calibri" w:eastAsia="Times New Roman" w:hAnsi="Calibri"/>
          <w:kern w:val="0"/>
          <w:lang w:eastAsia="it-IT"/>
          <w14:ligatures w14:val="none"/>
        </w:rPr>
        <w:footnoteReference w:id="27"/>
      </w:r>
      <w:r>
        <w:rPr>
          <w:rFonts w:ascii="Calibri" w:eastAsia="Times New Roman" w:hAnsi="Calibri" w:cs="Times New Roman"/>
          <w:kern w:val="0"/>
          <w:lang w:eastAsia="it-IT"/>
          <w14:ligatures w14:val="none"/>
        </w:rPr>
        <w:t xml:space="preserve"> </w:t>
      </w:r>
    </w:p>
    <w:p w14:paraId="269874B1" w14:textId="161E8E50" w:rsidR="00B97686" w:rsidRDefault="00B61411">
      <w:pPr>
        <w:spacing w:after="120" w:line="240" w:lineRule="auto"/>
        <w:jc w:val="both"/>
        <w:rPr>
          <w:rFonts w:ascii="Calibri" w:eastAsia="Times New Roman" w:hAnsi="Calibri" w:cs="Times New Roman"/>
          <w:kern w:val="0"/>
          <w:lang w:eastAsia="it-IT"/>
          <w14:ligatures w14:val="none"/>
        </w:rPr>
      </w:pPr>
      <w:r w:rsidRPr="005E28B8">
        <w:rPr>
          <w:rFonts w:ascii="Calibri" w:eastAsia="Times New Roman" w:hAnsi="Calibri" w:cs="Times New Roman"/>
          <w:kern w:val="0"/>
          <w:lang w:eastAsia="it-IT"/>
          <w14:ligatures w14:val="none"/>
        </w:rPr>
        <w:t xml:space="preserve">Nell’ambito degli affidamenti agli enti del terzo settore (ETS), a seguito dell’introduzione nel codice del terzo settore di procedure specifiche agli articoli da 55 a 57, le amministrazioni ricorrono anche alle procedure di </w:t>
      </w:r>
      <w:r w:rsidRPr="005E28B8">
        <w:rPr>
          <w:rFonts w:ascii="Calibri" w:eastAsia="Times New Roman" w:hAnsi="Calibri" w:cs="Times New Roman"/>
          <w:b/>
          <w:bCs/>
          <w:kern w:val="0"/>
          <w:lang w:eastAsia="it-IT"/>
          <w14:ligatures w14:val="none"/>
        </w:rPr>
        <w:t>coprogrammazione</w:t>
      </w:r>
      <w:r w:rsidRPr="005E28B8">
        <w:rPr>
          <w:rFonts w:ascii="Calibri" w:eastAsia="Times New Roman" w:hAnsi="Calibri" w:cs="Times New Roman"/>
          <w:kern w:val="0"/>
          <w:lang w:eastAsia="it-IT"/>
          <w14:ligatures w14:val="none"/>
        </w:rPr>
        <w:t xml:space="preserve"> e, più spesso di </w:t>
      </w:r>
      <w:r w:rsidRPr="005E28B8">
        <w:rPr>
          <w:rFonts w:ascii="Calibri" w:eastAsia="Times New Roman" w:hAnsi="Calibri" w:cs="Times New Roman"/>
          <w:b/>
          <w:bCs/>
          <w:kern w:val="0"/>
          <w:lang w:eastAsia="it-IT"/>
          <w14:ligatures w14:val="none"/>
        </w:rPr>
        <w:t>coprogettazione</w:t>
      </w:r>
      <w:r w:rsidRPr="005E28B8">
        <w:rPr>
          <w:rFonts w:ascii="Calibri" w:eastAsia="Times New Roman" w:hAnsi="Calibri" w:cs="Times New Roman"/>
          <w:kern w:val="0"/>
          <w:lang w:eastAsia="it-IT"/>
          <w14:ligatures w14:val="none"/>
        </w:rPr>
        <w:t xml:space="preserve">; come evidenziato </w:t>
      </w:r>
      <w:r w:rsidRPr="005E28B8">
        <w:rPr>
          <w:rFonts w:ascii="Calibri" w:eastAsia="Times New Roman" w:hAnsi="Calibri" w:cs="Times New Roman"/>
          <w:b/>
          <w:bCs/>
          <w:kern w:val="0"/>
          <w:lang w:eastAsia="it-IT"/>
          <w14:ligatures w14:val="none"/>
        </w:rPr>
        <w:t>dal decreto del Ministero del Lavoro n. 72/2021 che approva le</w:t>
      </w:r>
      <w:r w:rsidRPr="005E28B8">
        <w:rPr>
          <w:rFonts w:ascii="Calibri" w:eastAsia="Times New Roman" w:hAnsi="Calibri" w:cs="Times New Roman"/>
          <w:kern w:val="0"/>
          <w:lang w:eastAsia="it-IT"/>
          <w14:ligatures w14:val="none"/>
        </w:rPr>
        <w:t xml:space="preserve"> </w:t>
      </w:r>
      <w:r w:rsidRPr="005E28B8">
        <w:rPr>
          <w:rFonts w:ascii="Calibri" w:eastAsia="Times New Roman" w:hAnsi="Calibri" w:cs="Times New Roman"/>
          <w:b/>
          <w:bCs/>
          <w:kern w:val="0"/>
          <w:lang w:eastAsia="it-IT"/>
          <w14:ligatures w14:val="none"/>
        </w:rPr>
        <w:t>LG sul rapporto tra pubbliche amministrazioni ed enti del terzo settore negli artt.55-57 del d.lgs. n.117/2017</w:t>
      </w:r>
      <w:r w:rsidRPr="005E28B8">
        <w:rPr>
          <w:rFonts w:ascii="Calibri" w:eastAsia="Times New Roman" w:hAnsi="Calibri" w:cs="Times New Roman"/>
          <w:kern w:val="0"/>
          <w:lang w:eastAsia="it-IT"/>
          <w14:ligatures w14:val="none"/>
        </w:rPr>
        <w:t xml:space="preserve"> si tratta comunque di procedure riconducibili a quelle dell’art.12 della legge sul procedimento amministrativo. </w:t>
      </w:r>
    </w:p>
    <w:p w14:paraId="559D3838" w14:textId="77777777" w:rsidR="005E28B8" w:rsidRPr="005E28B8" w:rsidRDefault="005E28B8">
      <w:pPr>
        <w:spacing w:after="120" w:line="240" w:lineRule="auto"/>
        <w:jc w:val="both"/>
        <w:rPr>
          <w:rFonts w:ascii="Calibri" w:eastAsia="Times New Roman" w:hAnsi="Calibri" w:cs="Times New Roman"/>
          <w:kern w:val="0"/>
          <w:lang w:eastAsia="it-IT"/>
          <w14:ligatures w14:val="none"/>
        </w:rPr>
      </w:pPr>
    </w:p>
    <w:tbl>
      <w:tblPr>
        <w:tblStyle w:val="Grigliatabella"/>
        <w:tblW w:w="0" w:type="auto"/>
        <w:tblLook w:val="04A0" w:firstRow="1" w:lastRow="0" w:firstColumn="1" w:lastColumn="0" w:noHBand="0" w:noVBand="1"/>
      </w:tblPr>
      <w:tblGrid>
        <w:gridCol w:w="9628"/>
      </w:tblGrid>
      <w:tr w:rsidR="00B97686" w14:paraId="7656214E" w14:textId="77777777" w:rsidTr="00B97686">
        <w:tc>
          <w:tcPr>
            <w:tcW w:w="9628" w:type="dxa"/>
          </w:tcPr>
          <w:p w14:paraId="4F14DEA2" w14:textId="77777777" w:rsidR="00B97686" w:rsidRPr="00400B10" w:rsidRDefault="00B97686" w:rsidP="00B97686">
            <w:pPr>
              <w:jc w:val="both"/>
              <w:rPr>
                <w:rFonts w:ascii="Calibri" w:hAnsi="Calibri" w:cs="Calibri"/>
                <w:color w:val="000000" w:themeColor="text1"/>
              </w:rPr>
            </w:pPr>
            <w:r w:rsidRPr="00400B10">
              <w:rPr>
                <w:rFonts w:ascii="Calibri" w:eastAsia="Times New Roman" w:hAnsi="Calibri" w:cs="Times New Roman"/>
                <w:color w:val="000000" w:themeColor="text1"/>
                <w:kern w:val="0"/>
                <w:lang w:eastAsia="it-IT"/>
                <w14:ligatures w14:val="none"/>
              </w:rPr>
              <w:t xml:space="preserve"> </w:t>
            </w:r>
            <w:r w:rsidRPr="00400B10">
              <w:rPr>
                <w:rFonts w:ascii="Calibri" w:hAnsi="Calibri" w:cs="Calibri"/>
                <w:b/>
                <w:bCs/>
                <w:color w:val="000000" w:themeColor="text1"/>
              </w:rPr>
              <w:t>L’istituto giuridico della co-progettazione</w:t>
            </w:r>
            <w:r w:rsidRPr="00400B10">
              <w:rPr>
                <w:rFonts w:ascii="Calibri" w:hAnsi="Calibri" w:cs="Calibri"/>
                <w:color w:val="000000" w:themeColor="text1"/>
              </w:rPr>
              <w:t xml:space="preserve"> è disciplinato dall’art. 55 del D. lgs. 117/2017 e ss.mm.ii. “Codice del Terzo Settore” (di seguito CTS), che prevede che le amministrazioni pubbliche, nell'esercizio delle proprie funzioni di programmazione e organizzazione a livello territoriale degli interventi e dei servizi nei settori di attività di interesse generale, debbano assicurare il coinvolgimento attivo degli Enti del Terzo settore (di seguito ETS), attraverso forme, tra le altre, di co-progettazione, poste in essere nel rispetto dei principi della L. n. 241/1990 ed in attuazione dei principi di sussidiarietà, cooperazione, efficacia, efficienza ed economicità, omogeneità, copertura finanziaria e patrimoniale, responsabilità ed unicità dell'amministrazione, autonomia organizzativa e regolamentare. </w:t>
            </w:r>
          </w:p>
          <w:p w14:paraId="6EADCFE7" w14:textId="77777777" w:rsidR="00B97686" w:rsidRPr="00400B10" w:rsidRDefault="00B97686" w:rsidP="00B97686">
            <w:pPr>
              <w:suppressAutoHyphens w:val="0"/>
              <w:jc w:val="both"/>
              <w:rPr>
                <w:rFonts w:ascii="Calibri" w:hAnsi="Calibri" w:cs="Calibri"/>
                <w:color w:val="000000" w:themeColor="text1"/>
              </w:rPr>
            </w:pPr>
            <w:r w:rsidRPr="00400B10">
              <w:rPr>
                <w:rFonts w:ascii="Calibri" w:hAnsi="Calibri" w:cs="Calibri"/>
                <w:color w:val="000000" w:themeColor="text1"/>
              </w:rPr>
              <w:t>Ai sensi dell’art. 4 del CTS, infatti, l’ETS è un ente privato che, senza scopo di lucro, persegue finalità civiche, solidaristiche e di utilità sociale mediante lo svolgimento, in via esclusiva o principale, di una o più attività di interesse generale – fra quelle indicate all’art. 5 del Codice medesimo – in forma di azione volontaria o di erogazione gratuita di denaro, beni o servizi, o di mutualità o di produzione o scambio di beni o servizi.</w:t>
            </w:r>
          </w:p>
          <w:p w14:paraId="1D0DD611" w14:textId="77777777" w:rsidR="00B97686" w:rsidRPr="00400B10" w:rsidRDefault="00B97686" w:rsidP="00B97686">
            <w:pPr>
              <w:suppressAutoHyphens w:val="0"/>
              <w:jc w:val="both"/>
              <w:rPr>
                <w:rFonts w:ascii="Calibri" w:hAnsi="Calibri" w:cs="Calibri"/>
                <w:color w:val="000000" w:themeColor="text1"/>
              </w:rPr>
            </w:pPr>
            <w:r w:rsidRPr="00400B10">
              <w:rPr>
                <w:rFonts w:ascii="Calibri" w:hAnsi="Calibri" w:cs="Calibri"/>
                <w:color w:val="000000" w:themeColor="text1"/>
              </w:rPr>
              <w:t xml:space="preserve">Per lo svolgimento dei servizi sociali e delle altre attività previste all’art. 5 del CTS, l’Autorità di Gestione può quindi decidere di ricorrere a forme di co-progettazione, per i cui </w:t>
            </w:r>
            <w:r w:rsidRPr="00400B10">
              <w:rPr>
                <w:rFonts w:ascii="Calibri" w:hAnsi="Calibri" w:cs="Calibri"/>
                <w:b/>
                <w:bCs/>
                <w:color w:val="000000" w:themeColor="text1"/>
              </w:rPr>
              <w:t>aspetti procedurali</w:t>
            </w:r>
            <w:r w:rsidRPr="00400B10">
              <w:rPr>
                <w:rFonts w:ascii="Calibri" w:hAnsi="Calibri" w:cs="Calibri"/>
                <w:color w:val="000000" w:themeColor="text1"/>
              </w:rPr>
              <w:t xml:space="preserve"> si rimanda alle “</w:t>
            </w:r>
            <w:r w:rsidRPr="00400B10">
              <w:rPr>
                <w:rFonts w:ascii="Calibri" w:hAnsi="Calibri" w:cs="Calibri"/>
                <w:b/>
                <w:bCs/>
                <w:color w:val="000000" w:themeColor="text1"/>
              </w:rPr>
              <w:t>Linee guida sul rapporto tra pubbliche amministrazioni ed enti del terzo settore</w:t>
            </w:r>
            <w:r w:rsidRPr="00400B10">
              <w:rPr>
                <w:rFonts w:ascii="Calibri" w:hAnsi="Calibri" w:cs="Calibri"/>
                <w:color w:val="000000" w:themeColor="text1"/>
              </w:rPr>
              <w:t xml:space="preserve">”, approvate con il </w:t>
            </w:r>
            <w:r w:rsidRPr="00400B10">
              <w:rPr>
                <w:rFonts w:ascii="Calibri" w:hAnsi="Calibri" w:cs="Calibri"/>
                <w:b/>
                <w:bCs/>
                <w:color w:val="000000" w:themeColor="text1"/>
              </w:rPr>
              <w:t>Decreto del Ministro del Lavoro e delle Politiche Sociali n. 72 del 31/3/2021</w:t>
            </w:r>
            <w:r w:rsidRPr="00400B10">
              <w:rPr>
                <w:rFonts w:ascii="Calibri" w:hAnsi="Calibri" w:cs="Calibri"/>
                <w:color w:val="000000" w:themeColor="text1"/>
              </w:rPr>
              <w:t xml:space="preserve"> e che forniscono altresì esemplificazioni di buone prassi.</w:t>
            </w:r>
          </w:p>
          <w:p w14:paraId="36DA1B79" w14:textId="77777777" w:rsidR="00B97686" w:rsidRPr="00400B10" w:rsidRDefault="00B97686" w:rsidP="00B97686">
            <w:pPr>
              <w:suppressAutoHyphens w:val="0"/>
              <w:jc w:val="both"/>
              <w:rPr>
                <w:rFonts w:ascii="Calibri" w:hAnsi="Calibri" w:cs="Calibri"/>
                <w:color w:val="000000" w:themeColor="text1"/>
              </w:rPr>
            </w:pPr>
            <w:r w:rsidRPr="00400B10">
              <w:rPr>
                <w:rFonts w:ascii="Calibri" w:hAnsi="Calibri" w:cs="Calibri"/>
                <w:color w:val="000000" w:themeColor="text1"/>
              </w:rPr>
              <w:t xml:space="preserve">Con riferimento ai soggetti che attuano la co-progettazione e ai </w:t>
            </w:r>
            <w:r w:rsidRPr="00400B10">
              <w:rPr>
                <w:rFonts w:ascii="Calibri" w:hAnsi="Calibri" w:cs="Calibri"/>
                <w:b/>
                <w:bCs/>
                <w:color w:val="000000" w:themeColor="text1"/>
              </w:rPr>
              <w:t>beneficiari</w:t>
            </w:r>
            <w:r w:rsidRPr="00400B10">
              <w:rPr>
                <w:rFonts w:ascii="Calibri" w:hAnsi="Calibri" w:cs="Calibri"/>
                <w:color w:val="000000" w:themeColor="text1"/>
              </w:rPr>
              <w:t>, possono venirsi a configurare scenari differenti:</w:t>
            </w:r>
          </w:p>
          <w:p w14:paraId="685CCDDE" w14:textId="4B0BA24B" w:rsidR="00B97686" w:rsidRPr="00400B10" w:rsidRDefault="00B97686" w:rsidP="00D30D32">
            <w:pPr>
              <w:numPr>
                <w:ilvl w:val="0"/>
                <w:numId w:val="63"/>
              </w:numPr>
              <w:suppressAutoHyphens w:val="0"/>
              <w:jc w:val="both"/>
              <w:rPr>
                <w:rFonts w:ascii="Calibri" w:hAnsi="Calibri" w:cs="Calibri"/>
                <w:strike/>
                <w:color w:val="000000" w:themeColor="text1"/>
              </w:rPr>
            </w:pPr>
            <w:r w:rsidRPr="00400B10">
              <w:rPr>
                <w:rFonts w:ascii="Calibri" w:hAnsi="Calibri" w:cs="Calibri"/>
                <w:color w:val="000000" w:themeColor="text1"/>
              </w:rPr>
              <w:t>l’</w:t>
            </w:r>
            <w:r w:rsidR="00176D42">
              <w:rPr>
                <w:rFonts w:ascii="Calibri" w:hAnsi="Calibri" w:cs="Calibri"/>
                <w:color w:val="000000" w:themeColor="text1"/>
              </w:rPr>
              <w:t xml:space="preserve"> </w:t>
            </w:r>
            <w:r w:rsidRPr="00400B10">
              <w:rPr>
                <w:rFonts w:ascii="Calibri" w:hAnsi="Calibri" w:cs="Calibri"/>
                <w:color w:val="000000" w:themeColor="text1"/>
              </w:rPr>
              <w:t xml:space="preserve">AdG stipula un Accordo ex art. 15 della legge sul procedimento amministrativo (L.241/90), per disciplinare lo svolgimento in collaborazione di attività di interesse comune, con altre Pubbliche </w:t>
            </w:r>
            <w:r w:rsidRPr="00400B10">
              <w:rPr>
                <w:rFonts w:ascii="Calibri" w:hAnsi="Calibri" w:cs="Calibri"/>
                <w:color w:val="000000" w:themeColor="text1"/>
              </w:rPr>
              <w:lastRenderedPageBreak/>
              <w:t>Amministrazioni le quali, a loro volta, individuano uno o più Enti del Terzo Settore con cui co-progettare l’intervento;</w:t>
            </w:r>
            <w:r w:rsidRPr="00400B10">
              <w:rPr>
                <w:rFonts w:ascii="Calibri" w:hAnsi="Calibri" w:cs="Calibri"/>
                <w:color w:val="000000" w:themeColor="text1"/>
                <w:u w:val="single"/>
              </w:rPr>
              <w:t xml:space="preserve"> il beneficiario è la Pubblica Amministrazione dell’Accordo (da sola o unitamente all’ETS);</w:t>
            </w:r>
          </w:p>
          <w:p w14:paraId="4B52A07A" w14:textId="185E0518" w:rsidR="00B97686" w:rsidRPr="00400B10" w:rsidRDefault="00B97686" w:rsidP="00D30D32">
            <w:pPr>
              <w:numPr>
                <w:ilvl w:val="0"/>
                <w:numId w:val="63"/>
              </w:numPr>
              <w:suppressAutoHyphens w:val="0"/>
              <w:jc w:val="both"/>
              <w:rPr>
                <w:rFonts w:ascii="Calibri" w:hAnsi="Calibri" w:cs="Calibri"/>
                <w:strike/>
                <w:color w:val="000000" w:themeColor="text1"/>
              </w:rPr>
            </w:pPr>
            <w:r w:rsidRPr="00400B10">
              <w:rPr>
                <w:rFonts w:ascii="Calibri" w:hAnsi="Calibri" w:cs="Calibri"/>
                <w:color w:val="000000" w:themeColor="text1"/>
              </w:rPr>
              <w:t>l’</w:t>
            </w:r>
            <w:r w:rsidR="00176D42">
              <w:rPr>
                <w:rFonts w:ascii="Calibri" w:hAnsi="Calibri" w:cs="Calibri"/>
                <w:color w:val="000000" w:themeColor="text1"/>
              </w:rPr>
              <w:t xml:space="preserve"> </w:t>
            </w:r>
            <w:r w:rsidRPr="00400B10">
              <w:rPr>
                <w:rFonts w:ascii="Calibri" w:hAnsi="Calibri" w:cs="Calibri"/>
                <w:color w:val="000000" w:themeColor="text1"/>
              </w:rPr>
              <w:t xml:space="preserve">AdG finanzia un intervento tramite adozione di avviso che prevede che un soggetto pubblico (Ente Locale/ambiti territoriali sociali/Società della Salute/altro) presenti un progetto in co-progettazione con un ETS. In questa ipotesi, il soggetto </w:t>
            </w:r>
            <w:r w:rsidRPr="00400B10">
              <w:rPr>
                <w:rFonts w:ascii="Calibri" w:hAnsi="Calibri" w:cs="Calibri"/>
                <w:b/>
                <w:bCs/>
                <w:color w:val="000000" w:themeColor="text1"/>
              </w:rPr>
              <w:t>beneficiario</w:t>
            </w:r>
            <w:r w:rsidRPr="00400B10">
              <w:rPr>
                <w:rFonts w:ascii="Calibri" w:hAnsi="Calibri" w:cs="Calibri"/>
                <w:color w:val="000000" w:themeColor="text1"/>
              </w:rPr>
              <w:t xml:space="preserve"> è quello che presenta ed attua il progetto, dunque </w:t>
            </w:r>
            <w:r w:rsidRPr="00400B10">
              <w:rPr>
                <w:rFonts w:ascii="Calibri" w:hAnsi="Calibri" w:cs="Calibri"/>
                <w:b/>
                <w:bCs/>
                <w:color w:val="000000" w:themeColor="text1"/>
              </w:rPr>
              <w:t>il partenariato</w:t>
            </w:r>
            <w:r w:rsidRPr="00400B10">
              <w:rPr>
                <w:rFonts w:ascii="Calibri" w:hAnsi="Calibri" w:cs="Calibri"/>
                <w:color w:val="000000" w:themeColor="text1"/>
              </w:rPr>
              <w:t xml:space="preserve"> composto dall’ente pubblico e dall’Ente del terzo settore, secondo le forme tradizionali del FSE</w:t>
            </w:r>
            <w:r w:rsidRPr="00400B10">
              <w:rPr>
                <w:rFonts w:ascii="Calibri" w:hAnsi="Calibri" w:cs="Calibri"/>
                <w:color w:val="000000" w:themeColor="text1"/>
                <w:vertAlign w:val="superscript"/>
              </w:rPr>
              <w:footnoteReference w:id="28"/>
            </w:r>
            <w:r w:rsidRPr="00400B10">
              <w:rPr>
                <w:rFonts w:ascii="Calibri" w:hAnsi="Calibri" w:cs="Calibri"/>
                <w:color w:val="000000" w:themeColor="text1"/>
              </w:rPr>
              <w:t xml:space="preserve"> e che agirà sulla base delle disposizioni attuative regionali ordinarie</w:t>
            </w:r>
          </w:p>
          <w:p w14:paraId="3BE35890" w14:textId="69F62822" w:rsidR="00B97686" w:rsidRPr="00400B10" w:rsidRDefault="00B97686" w:rsidP="00D30D32">
            <w:pPr>
              <w:numPr>
                <w:ilvl w:val="0"/>
                <w:numId w:val="63"/>
              </w:numPr>
              <w:suppressAutoHyphens w:val="0"/>
              <w:contextualSpacing/>
              <w:jc w:val="both"/>
              <w:rPr>
                <w:rFonts w:ascii="Calibri" w:hAnsi="Calibri" w:cs="Calibri"/>
                <w:color w:val="000000" w:themeColor="text1"/>
              </w:rPr>
            </w:pPr>
            <w:r w:rsidRPr="00400B10">
              <w:rPr>
                <w:rFonts w:ascii="Calibri" w:hAnsi="Calibri" w:cs="Calibri"/>
                <w:color w:val="000000" w:themeColor="text1"/>
              </w:rPr>
              <w:t>l’</w:t>
            </w:r>
            <w:r w:rsidR="00176D42">
              <w:rPr>
                <w:rFonts w:ascii="Calibri" w:hAnsi="Calibri" w:cs="Calibri"/>
                <w:color w:val="000000" w:themeColor="text1"/>
              </w:rPr>
              <w:t xml:space="preserve"> </w:t>
            </w:r>
            <w:r w:rsidRPr="00400B10">
              <w:rPr>
                <w:rFonts w:ascii="Calibri" w:hAnsi="Calibri" w:cs="Calibri"/>
                <w:color w:val="000000" w:themeColor="text1"/>
              </w:rPr>
              <w:t>AdG individua essa stessa direttamente l’ETS con cui co-progettare ed attuare l’intervento. In questo secondo caso, può accadere che:</w:t>
            </w:r>
          </w:p>
          <w:p w14:paraId="1BC969E7" w14:textId="77777777" w:rsidR="00B97686" w:rsidRPr="00400B10" w:rsidRDefault="00B97686" w:rsidP="00D30D32">
            <w:pPr>
              <w:numPr>
                <w:ilvl w:val="0"/>
                <w:numId w:val="64"/>
              </w:numPr>
              <w:suppressAutoHyphens w:val="0"/>
              <w:contextualSpacing/>
              <w:jc w:val="both"/>
              <w:rPr>
                <w:rFonts w:ascii="Calibri" w:hAnsi="Calibri" w:cs="Calibri"/>
                <w:color w:val="000000" w:themeColor="text1"/>
              </w:rPr>
            </w:pPr>
            <w:r w:rsidRPr="00400B10">
              <w:rPr>
                <w:rFonts w:ascii="Calibri" w:hAnsi="Calibri" w:cs="Calibri"/>
                <w:color w:val="000000" w:themeColor="text1"/>
              </w:rPr>
              <w:t xml:space="preserve">l’AdG non svolga attività operative con spese a valere sul progetto: </w:t>
            </w:r>
            <w:r w:rsidRPr="00400B10">
              <w:rPr>
                <w:rFonts w:ascii="Calibri" w:hAnsi="Calibri" w:cs="Calibri"/>
                <w:b/>
                <w:bCs/>
                <w:color w:val="000000" w:themeColor="text1"/>
              </w:rPr>
              <w:t>il beneficiario è l’ETS</w:t>
            </w:r>
            <w:r w:rsidRPr="00400B10">
              <w:rPr>
                <w:rFonts w:ascii="Calibri" w:hAnsi="Calibri" w:cs="Calibri"/>
                <w:color w:val="000000" w:themeColor="text1"/>
              </w:rPr>
              <w:t>;</w:t>
            </w:r>
          </w:p>
          <w:p w14:paraId="18F07160" w14:textId="77777777" w:rsidR="00B97686" w:rsidRPr="00400B10" w:rsidRDefault="00B97686" w:rsidP="00D30D32">
            <w:pPr>
              <w:numPr>
                <w:ilvl w:val="0"/>
                <w:numId w:val="64"/>
              </w:numPr>
              <w:suppressAutoHyphens w:val="0"/>
              <w:contextualSpacing/>
              <w:jc w:val="both"/>
              <w:rPr>
                <w:rFonts w:ascii="Calibri" w:hAnsi="Calibri" w:cs="Calibri"/>
                <w:color w:val="000000" w:themeColor="text1"/>
              </w:rPr>
            </w:pPr>
            <w:r w:rsidRPr="00400B10">
              <w:rPr>
                <w:rFonts w:ascii="Calibri" w:hAnsi="Calibri" w:cs="Calibri"/>
                <w:color w:val="000000" w:themeColor="text1"/>
              </w:rPr>
              <w:t>l’AdG realizzi parte delle attività del progetto e sostenga spese con risorse del progetto</w:t>
            </w:r>
            <w:r w:rsidRPr="00E15485">
              <w:rPr>
                <w:rFonts w:ascii="Calibri" w:hAnsi="Calibri" w:cs="Calibri"/>
                <w:color w:val="000000" w:themeColor="text1"/>
                <w:vertAlign w:val="superscript"/>
              </w:rPr>
              <w:footnoteReference w:id="29"/>
            </w:r>
            <w:r w:rsidRPr="00400B10">
              <w:rPr>
                <w:rFonts w:ascii="Calibri" w:hAnsi="Calibri" w:cs="Calibri"/>
                <w:b/>
                <w:bCs/>
                <w:color w:val="000000" w:themeColor="text1"/>
              </w:rPr>
              <w:t>: AdG ed ETS sono entrambi soggetti beneficiari</w:t>
            </w:r>
            <w:r w:rsidRPr="00400B10">
              <w:rPr>
                <w:rFonts w:ascii="Calibri" w:hAnsi="Calibri" w:cs="Calibri"/>
                <w:color w:val="000000" w:themeColor="text1"/>
              </w:rPr>
              <w:t>, i cui rapporti e relativi adempimenti saranno disciplinati nella convenzione.</w:t>
            </w:r>
          </w:p>
          <w:p w14:paraId="5B3A3B07" w14:textId="676321D3" w:rsidR="00B97686" w:rsidRPr="00400B10" w:rsidRDefault="00B97686" w:rsidP="00B97686">
            <w:pPr>
              <w:suppressAutoHyphens w:val="0"/>
              <w:jc w:val="both"/>
              <w:rPr>
                <w:rFonts w:ascii="Calibri" w:hAnsi="Calibri" w:cs="Calibri"/>
                <w:color w:val="000000" w:themeColor="text1"/>
              </w:rPr>
            </w:pPr>
            <w:r w:rsidRPr="00400B10">
              <w:rPr>
                <w:rFonts w:ascii="Calibri" w:hAnsi="Calibri" w:cs="Calibri"/>
                <w:color w:val="000000" w:themeColor="text1"/>
              </w:rPr>
              <w:t>In tutti i casi l’</w:t>
            </w:r>
            <w:r w:rsidR="00A935A3" w:rsidRPr="00400B10">
              <w:rPr>
                <w:rFonts w:ascii="Calibri" w:hAnsi="Calibri" w:cs="Calibri"/>
                <w:color w:val="000000" w:themeColor="text1"/>
              </w:rPr>
              <w:t>AdG</w:t>
            </w:r>
            <w:r w:rsidRPr="00400B10">
              <w:rPr>
                <w:rFonts w:ascii="Calibri" w:hAnsi="Calibri" w:cs="Calibri"/>
                <w:color w:val="000000" w:themeColor="text1"/>
              </w:rPr>
              <w:t xml:space="preserve"> darà indicazioni sulla modalità di rendicontazione, a costi reali o a costi semplificati. A tale proposito si richiama da un lato l’obbligo di </w:t>
            </w:r>
            <w:r w:rsidRPr="00400B10">
              <w:rPr>
                <w:rFonts w:ascii="Calibri" w:hAnsi="Calibri" w:cs="Calibri"/>
                <w:b/>
                <w:bCs/>
                <w:color w:val="000000" w:themeColor="text1"/>
              </w:rPr>
              <w:t>semplificazione</w:t>
            </w:r>
            <w:r w:rsidRPr="00400B10">
              <w:rPr>
                <w:rFonts w:ascii="Calibri" w:hAnsi="Calibri" w:cs="Calibri"/>
                <w:color w:val="000000" w:themeColor="text1"/>
              </w:rPr>
              <w:t xml:space="preserve">, ai sensi dell’art. 53, c. 1 del Regolamento (UE) n. 2021/1060, se il costo totale dell’operazione non supera i 200.000,00 </w:t>
            </w:r>
            <w:r w:rsidR="00A935A3" w:rsidRPr="00400B10">
              <w:rPr>
                <w:rFonts w:ascii="Calibri" w:hAnsi="Calibri" w:cs="Calibri"/>
                <w:color w:val="000000" w:themeColor="text1"/>
              </w:rPr>
              <w:t>euro</w:t>
            </w:r>
            <w:r w:rsidRPr="00400B10">
              <w:rPr>
                <w:rFonts w:ascii="Calibri" w:hAnsi="Calibri" w:cs="Calibri"/>
                <w:color w:val="000000" w:themeColor="text1"/>
              </w:rPr>
              <w:t xml:space="preserve"> e dall’altro la facoltà di semplificare anche sopra soglia.</w:t>
            </w:r>
            <w:r w:rsidRPr="00400B10">
              <w:rPr>
                <w:rFonts w:ascii="Calibri" w:hAnsi="Calibri" w:cs="Calibri"/>
                <w:color w:val="000000" w:themeColor="text1"/>
                <w:vertAlign w:val="superscript"/>
              </w:rPr>
              <w:footnoteReference w:id="30"/>
            </w:r>
            <w:r w:rsidRPr="00400B10">
              <w:rPr>
                <w:rFonts w:ascii="Calibri" w:hAnsi="Calibri" w:cs="Calibri"/>
                <w:color w:val="000000" w:themeColor="text1"/>
              </w:rPr>
              <w:t xml:space="preserve"> </w:t>
            </w:r>
          </w:p>
          <w:p w14:paraId="243A9440" w14:textId="18B928F7" w:rsidR="00B97686" w:rsidRPr="00400B10" w:rsidRDefault="00B97686" w:rsidP="00B97686">
            <w:pPr>
              <w:suppressAutoHyphens w:val="0"/>
              <w:jc w:val="both"/>
              <w:rPr>
                <w:rFonts w:ascii="Calibri" w:hAnsi="Calibri" w:cs="Calibri"/>
                <w:color w:val="000000" w:themeColor="text1"/>
              </w:rPr>
            </w:pPr>
            <w:r w:rsidRPr="00400B10">
              <w:rPr>
                <w:rFonts w:ascii="Calibri" w:hAnsi="Calibri" w:cs="Calibri"/>
                <w:color w:val="000000" w:themeColor="text1"/>
              </w:rPr>
              <w:t xml:space="preserve">Il ricorso all’istituto della co-progettazione e il coinvolgimento di ETS non implicano a priori l’assenza di </w:t>
            </w:r>
            <w:r w:rsidRPr="00400B10">
              <w:rPr>
                <w:rFonts w:ascii="Calibri" w:hAnsi="Calibri" w:cs="Calibri"/>
                <w:b/>
                <w:bCs/>
                <w:color w:val="000000" w:themeColor="text1"/>
              </w:rPr>
              <w:t>aiuti di Stato</w:t>
            </w:r>
            <w:r w:rsidRPr="00400B10">
              <w:rPr>
                <w:rFonts w:ascii="Calibri" w:hAnsi="Calibri" w:cs="Calibri"/>
                <w:color w:val="000000" w:themeColor="text1"/>
              </w:rPr>
              <w:t xml:space="preserve">. L’applicazione della normativa vigente in materia deriva, piuttosto, dall’analisi della natura dell’attività finanziata e, in generale, dell’oggetto della progettualità. In linea generale, la tipologia di attività svolte dagli ETS in co-progettazione </w:t>
            </w:r>
            <w:r w:rsidR="00F97502" w:rsidRPr="00400B10">
              <w:rPr>
                <w:rFonts w:ascii="Calibri" w:hAnsi="Calibri" w:cs="Calibri"/>
                <w:color w:val="000000" w:themeColor="text1"/>
              </w:rPr>
              <w:t>non è economica</w:t>
            </w:r>
            <w:r w:rsidRPr="00400B10">
              <w:rPr>
                <w:rFonts w:ascii="Calibri" w:hAnsi="Calibri" w:cs="Calibri"/>
                <w:color w:val="000000" w:themeColor="text1"/>
              </w:rPr>
              <w:t>. Tuttavia, nonostante un ETS non persegua, per propria natura, uno scopo di lucro, può comunque svolgere attività economica. Pertanto, occorre vagliare caso per caso, verificando quale sia la rilevanza che l’eventuale attività economica assume sia all’interno dell’ETS sia nell’ambito della progettualità proposta ai fini del bando/misura oggetto di finanziamento.</w:t>
            </w:r>
            <w:r w:rsidRPr="00400B10">
              <w:rPr>
                <w:rFonts w:ascii="Calibri" w:hAnsi="Calibri" w:cs="Calibri"/>
                <w:color w:val="000000" w:themeColor="text1"/>
                <w:vertAlign w:val="superscript"/>
              </w:rPr>
              <w:footnoteReference w:id="31"/>
            </w:r>
            <w:r w:rsidRPr="00400B10">
              <w:rPr>
                <w:rFonts w:ascii="Calibri" w:hAnsi="Calibri" w:cs="Calibri"/>
                <w:color w:val="000000" w:themeColor="text1"/>
              </w:rPr>
              <w:t xml:space="preserve"> </w:t>
            </w:r>
          </w:p>
        </w:tc>
      </w:tr>
    </w:tbl>
    <w:p w14:paraId="2211A449" w14:textId="77777777" w:rsidR="00B97686" w:rsidRDefault="00B97686">
      <w:pPr>
        <w:spacing w:after="120" w:line="240" w:lineRule="auto"/>
        <w:jc w:val="both"/>
        <w:rPr>
          <w:rFonts w:ascii="Calibri" w:eastAsia="Times New Roman" w:hAnsi="Calibri" w:cs="Times New Roman"/>
          <w:kern w:val="0"/>
          <w:lang w:eastAsia="it-IT"/>
          <w14:ligatures w14:val="none"/>
        </w:rPr>
      </w:pPr>
    </w:p>
    <w:p w14:paraId="3274C23F" w14:textId="2F8A9780" w:rsidR="00A935A3" w:rsidRPr="00A935A3"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Nel caso specifico dei cd </w:t>
      </w:r>
      <w:r>
        <w:rPr>
          <w:rFonts w:ascii="Calibri" w:eastAsia="Times New Roman" w:hAnsi="Calibri" w:cs="Times New Roman"/>
          <w:b/>
          <w:bCs/>
          <w:kern w:val="0"/>
          <w:lang w:eastAsia="it-IT"/>
          <w14:ligatures w14:val="none"/>
        </w:rPr>
        <w:t>progetti integrati</w:t>
      </w:r>
      <w:r>
        <w:rPr>
          <w:rFonts w:ascii="Calibri" w:eastAsia="Times New Roman" w:hAnsi="Calibri" w:cs="Times New Roman"/>
          <w:bCs/>
          <w:kern w:val="0"/>
          <w:lang w:eastAsia="it-IT"/>
          <w14:ligatures w14:val="none"/>
        </w:rPr>
        <w:t xml:space="preserve"> </w:t>
      </w:r>
      <w:r>
        <w:rPr>
          <w:rFonts w:ascii="Calibri" w:eastAsia="Times New Roman" w:hAnsi="Calibri" w:cs="Times New Roman"/>
          <w:b/>
          <w:bCs/>
          <w:kern w:val="0"/>
          <w:lang w:eastAsia="it-IT"/>
          <w14:ligatures w14:val="none"/>
        </w:rPr>
        <w:t>o complessi</w:t>
      </w:r>
      <w:r>
        <w:rPr>
          <w:rFonts w:ascii="Calibri" w:eastAsia="Times New Roman" w:hAnsi="Calibri" w:cs="Times New Roman"/>
          <w:bCs/>
          <w:kern w:val="0"/>
          <w:lang w:eastAsia="it-IT"/>
          <w14:ligatures w14:val="none"/>
        </w:rPr>
        <w:t xml:space="preserve"> - intendendosi per tali </w:t>
      </w:r>
      <w:r>
        <w:rPr>
          <w:rFonts w:ascii="Calibri" w:eastAsia="Times New Roman" w:hAnsi="Calibri" w:cs="Times New Roman"/>
          <w:b/>
          <w:bCs/>
          <w:kern w:val="0"/>
          <w:lang w:eastAsia="it-IT"/>
          <w14:ligatures w14:val="none"/>
        </w:rPr>
        <w:t>gli interventi</w:t>
      </w:r>
      <w:r>
        <w:rPr>
          <w:rFonts w:ascii="Calibri" w:eastAsia="Times New Roman" w:hAnsi="Calibri" w:cs="Times New Roman"/>
          <w:bCs/>
          <w:kern w:val="0"/>
          <w:lang w:eastAsia="it-IT"/>
          <w14:ligatures w14:val="none"/>
        </w:rPr>
        <w:t xml:space="preserve"> </w:t>
      </w:r>
      <w:r>
        <w:rPr>
          <w:rFonts w:ascii="Calibri" w:eastAsia="Times New Roman" w:hAnsi="Calibri" w:cs="Times New Roman"/>
          <w:kern w:val="0"/>
          <w:lang w:eastAsia="it-IT"/>
          <w14:ligatures w14:val="none"/>
        </w:rPr>
        <w:t xml:space="preserve">che prevedono contestualmente la realizzazione di una pluralità di attività eterogenee seppur mirate ad un'unica finalità - la scelta del regime di affidamento va individuata e si basa sul regime applicabile all’attività principale, coerentemente con il principio dell’accessorietà. L’individuazione dell’attività principale si può basare su criteri di tipo funzionale (ossia attraverso il grado di rilevanza dell’attività per il raggiungimento dell’obiettivo dell’operazione), oppure – in via residuale – può essere preso a riferimento il criterio della prevalenza economica. </w:t>
      </w:r>
    </w:p>
    <w:p w14:paraId="5DA510B2" w14:textId="77777777" w:rsidR="00C7716D" w:rsidRDefault="00B61411">
      <w:pPr>
        <w:keepNext/>
        <w:keepLines/>
        <w:spacing w:before="240" w:after="120" w:line="240" w:lineRule="auto"/>
        <w:outlineLvl w:val="1"/>
        <w:rPr>
          <w:rFonts w:ascii="Calibri Light" w:eastAsia="Times New Roman" w:hAnsi="Calibri Light" w:cs="Times New Roman"/>
          <w:b/>
          <w:bCs/>
          <w:color w:val="005E00"/>
          <w:kern w:val="0"/>
          <w:sz w:val="26"/>
          <w:szCs w:val="26"/>
          <w:lang w:eastAsia="it-IT"/>
          <w14:ligatures w14:val="none"/>
        </w:rPr>
      </w:pPr>
      <w:bookmarkStart w:id="26" w:name="_Toc198300335"/>
      <w:r w:rsidRPr="009B00F3">
        <w:rPr>
          <w:rFonts w:ascii="Calibri Light" w:eastAsia="Times New Roman" w:hAnsi="Calibri Light" w:cs="Times New Roman"/>
          <w:b/>
          <w:bCs/>
          <w:color w:val="00B0F0"/>
          <w:kern w:val="0"/>
          <w:sz w:val="26"/>
          <w:szCs w:val="26"/>
          <w:lang w:eastAsia="it-IT"/>
          <w14:ligatures w14:val="none"/>
        </w:rPr>
        <w:t>2.2</w:t>
      </w:r>
      <w:r>
        <w:rPr>
          <w:rFonts w:ascii="Calibri Light" w:eastAsia="Times New Roman" w:hAnsi="Calibri Light" w:cs="Times New Roman"/>
          <w:b/>
          <w:bCs/>
          <w:color w:val="5B9BD5"/>
          <w:kern w:val="0"/>
          <w:sz w:val="26"/>
          <w:szCs w:val="26"/>
          <w:lang w:eastAsia="it-IT"/>
          <w14:ligatures w14:val="none"/>
        </w:rPr>
        <w:tab/>
      </w:r>
      <w:r w:rsidRPr="00F04007">
        <w:rPr>
          <w:rFonts w:ascii="Calibri Light" w:eastAsia="Times New Roman" w:hAnsi="Calibri Light" w:cs="Times New Roman"/>
          <w:b/>
          <w:bCs/>
          <w:color w:val="00B0F0"/>
          <w:kern w:val="0"/>
          <w:sz w:val="26"/>
          <w:szCs w:val="26"/>
          <w:lang w:eastAsia="it-IT"/>
          <w14:ligatures w14:val="none"/>
        </w:rPr>
        <w:t>Tipologie di Procedure e fasi della selezione</w:t>
      </w:r>
      <w:bookmarkEnd w:id="26"/>
    </w:p>
    <w:p w14:paraId="207E5E5F" w14:textId="77777777" w:rsidR="00C7716D" w:rsidRPr="00F04007" w:rsidRDefault="00B61411">
      <w:pPr>
        <w:spacing w:after="0" w:line="240" w:lineRule="auto"/>
        <w:jc w:val="both"/>
        <w:rPr>
          <w:rFonts w:ascii="Calibri" w:eastAsia="Times New Roman" w:hAnsi="Calibri" w:cs="Times New Roman"/>
          <w:kern w:val="0"/>
          <w:lang w:eastAsia="it-IT"/>
          <w14:ligatures w14:val="none"/>
        </w:rPr>
      </w:pPr>
      <w:r w:rsidRPr="00F04007">
        <w:rPr>
          <w:rFonts w:ascii="Calibri" w:eastAsia="Times New Roman" w:hAnsi="Calibri" w:cs="Times New Roman"/>
          <w:kern w:val="0"/>
          <w:lang w:eastAsia="it-IT"/>
          <w14:ligatures w14:val="none"/>
        </w:rPr>
        <w:t xml:space="preserve">Come anticipato, la selezione delle operazioni viene effettuata tramite </w:t>
      </w:r>
      <w:r w:rsidRPr="00F04007">
        <w:rPr>
          <w:rFonts w:ascii="Calibri" w:eastAsia="Times New Roman" w:hAnsi="Calibri" w:cs="Times New Roman"/>
          <w:b/>
          <w:bCs/>
          <w:kern w:val="0"/>
          <w:lang w:eastAsia="it-IT"/>
          <w14:ligatures w14:val="none"/>
        </w:rPr>
        <w:t>procedure</w:t>
      </w:r>
      <w:r w:rsidRPr="00F04007">
        <w:rPr>
          <w:rFonts w:ascii="Calibri" w:eastAsia="Times New Roman" w:hAnsi="Calibri" w:cs="Times New Roman"/>
          <w:kern w:val="0"/>
          <w:lang w:eastAsia="it-IT"/>
          <w14:ligatures w14:val="none"/>
        </w:rPr>
        <w:t xml:space="preserve"> </w:t>
      </w:r>
      <w:r w:rsidRPr="00F04007">
        <w:rPr>
          <w:rFonts w:ascii="Calibri" w:eastAsia="Times New Roman" w:hAnsi="Calibri" w:cs="Times New Roman"/>
          <w:b/>
          <w:bCs/>
          <w:kern w:val="0"/>
          <w:lang w:eastAsia="it-IT"/>
          <w14:ligatures w14:val="none"/>
        </w:rPr>
        <w:t>competitive o non competitive, in larga misura riconducibili, comunque, a procedure di evidenza pubblica</w:t>
      </w:r>
      <w:r w:rsidRPr="00F04007">
        <w:rPr>
          <w:rFonts w:ascii="Calibri" w:eastAsia="Times New Roman" w:hAnsi="Calibri" w:cs="Times New Roman"/>
          <w:kern w:val="0"/>
          <w:lang w:eastAsia="it-IT"/>
          <w14:ligatures w14:val="none"/>
        </w:rPr>
        <w:t>. A prescindere dalla tipologia di procedura scelta, per tutte le operazioni selezionate l’AdG è comunque tenuta a garantire la conformità con il documento che descrive la metodologia e i criteri di selezione approvati dal CdS.</w:t>
      </w:r>
    </w:p>
    <w:p w14:paraId="2AF736F5" w14:textId="77777777" w:rsidR="00C7716D" w:rsidRDefault="00C7716D">
      <w:pPr>
        <w:spacing w:after="0" w:line="240" w:lineRule="auto"/>
        <w:jc w:val="both"/>
        <w:rPr>
          <w:rFonts w:ascii="Calibri" w:eastAsia="Times New Roman" w:hAnsi="Calibri" w:cs="Times New Roman"/>
          <w:color w:val="00B050"/>
          <w:kern w:val="0"/>
          <w:lang w:eastAsia="it-IT"/>
          <w14:ligatures w14:val="none"/>
        </w:rPr>
      </w:pPr>
    </w:p>
    <w:p w14:paraId="690423AD" w14:textId="5EFC1664" w:rsidR="00C7716D" w:rsidRPr="00F04007" w:rsidRDefault="00B61411">
      <w:pPr>
        <w:spacing w:after="0" w:line="240" w:lineRule="auto"/>
        <w:jc w:val="both"/>
        <w:rPr>
          <w:rFonts w:ascii="Calibri" w:eastAsia="Times New Roman" w:hAnsi="Calibri" w:cs="Times New Roman"/>
          <w:kern w:val="0"/>
          <w:lang w:eastAsia="it-IT"/>
          <w14:ligatures w14:val="none"/>
        </w:rPr>
      </w:pPr>
      <w:r w:rsidRPr="00F04007">
        <w:rPr>
          <w:rFonts w:ascii="Calibri" w:eastAsia="Times New Roman" w:hAnsi="Calibri" w:cs="Times New Roman"/>
          <w:kern w:val="0"/>
          <w:lang w:eastAsia="it-IT"/>
          <w14:ligatures w14:val="none"/>
        </w:rPr>
        <w:lastRenderedPageBreak/>
        <w:t xml:space="preserve">Le procedure più comuni sono in genere </w:t>
      </w:r>
      <w:r w:rsidRPr="00F04007">
        <w:rPr>
          <w:rFonts w:ascii="Calibri" w:eastAsia="Times New Roman" w:hAnsi="Calibri" w:cs="Times New Roman"/>
          <w:b/>
          <w:bCs/>
          <w:kern w:val="0"/>
          <w:lang w:eastAsia="it-IT"/>
          <w14:ligatures w14:val="none"/>
        </w:rPr>
        <w:t>i bandi/avvisi competitivi senza scadenza</w:t>
      </w:r>
      <w:r w:rsidRPr="00F04007">
        <w:rPr>
          <w:rFonts w:ascii="Calibri" w:eastAsia="Times New Roman" w:hAnsi="Calibri" w:cs="Times New Roman"/>
          <w:kern w:val="0"/>
          <w:lang w:eastAsia="it-IT"/>
          <w14:ligatures w14:val="none"/>
        </w:rPr>
        <w:t xml:space="preserve"> (le domande vengono valutate su base continuativa e il bando/avviso si chiude quando il budget disponibile è completamente assegnato)</w:t>
      </w:r>
      <w:r w:rsidRPr="00F04007">
        <w:rPr>
          <w:rStyle w:val="Richiamoallanotaapidipagina"/>
          <w:rFonts w:ascii="Calibri" w:eastAsia="Times New Roman" w:hAnsi="Calibri"/>
          <w:kern w:val="0"/>
          <w:lang w:eastAsia="it-IT"/>
          <w14:ligatures w14:val="none"/>
        </w:rPr>
        <w:footnoteReference w:id="32"/>
      </w:r>
      <w:r w:rsidRPr="00F04007">
        <w:rPr>
          <w:rFonts w:ascii="Calibri" w:eastAsia="Times New Roman" w:hAnsi="Calibri" w:cs="Times New Roman"/>
          <w:kern w:val="0"/>
          <w:lang w:eastAsia="it-IT"/>
          <w14:ligatures w14:val="none"/>
        </w:rPr>
        <w:t xml:space="preserve"> </w:t>
      </w:r>
      <w:r w:rsidRPr="00F04007">
        <w:rPr>
          <w:rFonts w:ascii="Calibri" w:eastAsia="Times New Roman" w:hAnsi="Calibri" w:cs="Times New Roman"/>
          <w:b/>
          <w:bCs/>
          <w:kern w:val="0"/>
          <w:lang w:eastAsia="it-IT"/>
          <w14:ligatures w14:val="none"/>
        </w:rPr>
        <w:t>e con scadenza</w:t>
      </w:r>
      <w:r w:rsidRPr="00F04007">
        <w:rPr>
          <w:rFonts w:ascii="Calibri" w:eastAsia="Times New Roman" w:hAnsi="Calibri" w:cs="Times New Roman"/>
          <w:kern w:val="0"/>
          <w:lang w:eastAsia="it-IT"/>
          <w14:ligatures w14:val="none"/>
        </w:rPr>
        <w:t xml:space="preserve"> (le domande vengono presentate entro il periodo di tempo indicato e la valutazione delle domande inizia dopo la fine di questo periodo)</w:t>
      </w:r>
      <w:r w:rsidRPr="00F04007">
        <w:rPr>
          <w:rStyle w:val="Richiamoallanotaapidipagina"/>
          <w:rFonts w:ascii="Calibri" w:eastAsia="Times New Roman" w:hAnsi="Calibri"/>
          <w:kern w:val="0"/>
          <w:lang w:eastAsia="it-IT"/>
          <w14:ligatures w14:val="none"/>
        </w:rPr>
        <w:footnoteReference w:id="33"/>
      </w:r>
      <w:r w:rsidR="00176D42">
        <w:rPr>
          <w:rFonts w:ascii="Calibri" w:eastAsia="Times New Roman" w:hAnsi="Calibri" w:cs="Times New Roman"/>
          <w:kern w:val="0"/>
          <w:lang w:eastAsia="it-IT"/>
          <w14:ligatures w14:val="none"/>
        </w:rPr>
        <w:t>.</w:t>
      </w:r>
    </w:p>
    <w:p w14:paraId="5ED99969" w14:textId="77777777" w:rsidR="00C7716D" w:rsidRDefault="00C7716D">
      <w:pPr>
        <w:spacing w:after="0" w:line="240" w:lineRule="auto"/>
        <w:jc w:val="both"/>
        <w:rPr>
          <w:rFonts w:ascii="Calibri" w:eastAsia="Times New Roman" w:hAnsi="Calibri" w:cs="Times New Roman"/>
          <w:color w:val="005E00"/>
          <w:kern w:val="0"/>
          <w:lang w:eastAsia="it-IT"/>
          <w14:ligatures w14:val="none"/>
        </w:rPr>
      </w:pPr>
    </w:p>
    <w:p w14:paraId="5CDF2AC2" w14:textId="77777777" w:rsidR="00C7716D" w:rsidRPr="00F04007" w:rsidRDefault="00B61411">
      <w:pPr>
        <w:spacing w:after="0" w:line="240" w:lineRule="auto"/>
        <w:jc w:val="both"/>
        <w:rPr>
          <w:rFonts w:ascii="Calibri" w:eastAsia="Times New Roman" w:hAnsi="Calibri" w:cs="Times New Roman"/>
          <w:kern w:val="0"/>
          <w:lang w:eastAsia="it-IT"/>
          <w14:ligatures w14:val="none"/>
        </w:rPr>
      </w:pPr>
      <w:r w:rsidRPr="00F04007">
        <w:rPr>
          <w:rFonts w:ascii="Calibri" w:eastAsia="Times New Roman" w:hAnsi="Calibri" w:cs="Times New Roman"/>
          <w:kern w:val="0"/>
          <w:lang w:eastAsia="it-IT"/>
          <w14:ligatures w14:val="none"/>
        </w:rPr>
        <w:t xml:space="preserve">Possono essere altresì utilizzate anche </w:t>
      </w:r>
      <w:r w:rsidRPr="00F04007">
        <w:rPr>
          <w:rFonts w:ascii="Calibri" w:eastAsia="Times New Roman" w:hAnsi="Calibri" w:cs="Times New Roman"/>
          <w:b/>
          <w:bCs/>
          <w:kern w:val="0"/>
          <w:lang w:eastAsia="it-IT"/>
          <w14:ligatures w14:val="none"/>
        </w:rPr>
        <w:t>procedure non competitive</w:t>
      </w:r>
      <w:r w:rsidRPr="00F04007">
        <w:rPr>
          <w:rFonts w:ascii="Calibri" w:eastAsia="Times New Roman" w:hAnsi="Calibri" w:cs="Times New Roman"/>
          <w:kern w:val="0"/>
          <w:lang w:eastAsia="it-IT"/>
          <w14:ligatures w14:val="none"/>
        </w:rPr>
        <w:t xml:space="preserve">, usualmente chiamate </w:t>
      </w:r>
      <w:r w:rsidRPr="00F04007">
        <w:rPr>
          <w:rFonts w:ascii="Calibri" w:eastAsia="Times New Roman" w:hAnsi="Calibri" w:cs="Times New Roman"/>
          <w:b/>
          <w:bCs/>
          <w:kern w:val="0"/>
          <w:lang w:eastAsia="it-IT"/>
          <w14:ligatures w14:val="none"/>
        </w:rPr>
        <w:t xml:space="preserve">procedure di “aggiudicazione/attribuzione diretta", </w:t>
      </w:r>
      <w:r w:rsidRPr="00F04007">
        <w:rPr>
          <w:rFonts w:ascii="Calibri" w:eastAsia="Times New Roman" w:hAnsi="Calibri" w:cs="Times New Roman"/>
          <w:kern w:val="0"/>
          <w:lang w:eastAsia="it-IT"/>
          <w14:ligatures w14:val="none"/>
        </w:rPr>
        <w:t xml:space="preserve">nelle quali un contratto o una sovvenzione vengono assegnati senza la pubblicazione di un bando/avviso a causa della </w:t>
      </w:r>
      <w:r w:rsidRPr="00F04007">
        <w:rPr>
          <w:rFonts w:ascii="Calibri" w:eastAsia="Times New Roman" w:hAnsi="Calibri" w:cs="Times New Roman"/>
          <w:b/>
          <w:bCs/>
          <w:kern w:val="0"/>
          <w:lang w:eastAsia="it-IT"/>
          <w14:ligatures w14:val="none"/>
        </w:rPr>
        <w:t>natura specifica dell'operazione e/o del beneficiario</w:t>
      </w:r>
      <w:r w:rsidRPr="00F04007">
        <w:rPr>
          <w:rFonts w:ascii="Calibri" w:eastAsia="Times New Roman" w:hAnsi="Calibri" w:cs="Times New Roman"/>
          <w:kern w:val="0"/>
          <w:lang w:eastAsia="it-IT"/>
          <w14:ligatures w14:val="none"/>
        </w:rPr>
        <w:t>. Questo tipo di procedura può essere preferito se: 1) c'è un'assenza di concorrenza in un settore/mercato specifico (ad esempio c'è un monopolio de jure o de facto); 2) ci sono progetti che, per la loro natura, possono essere svolti solo da entità specifiche (ad esempio, attuazione di strategie, funzioni, competenze e responsabilità specifiche, ecc.); 3) c'è un'urgente necessità di intervenire</w:t>
      </w:r>
      <w:r w:rsidRPr="00F04007">
        <w:rPr>
          <w:rStyle w:val="Richiamoallanotaapidipagina"/>
          <w:rFonts w:ascii="Calibri" w:eastAsia="Times New Roman" w:hAnsi="Calibri"/>
          <w:kern w:val="0"/>
          <w:lang w:eastAsia="it-IT"/>
          <w14:ligatures w14:val="none"/>
        </w:rPr>
        <w:footnoteReference w:id="34"/>
      </w:r>
      <w:r w:rsidRPr="00F04007">
        <w:rPr>
          <w:rFonts w:ascii="Calibri" w:eastAsia="Times New Roman" w:hAnsi="Calibri" w:cs="Times New Roman"/>
          <w:kern w:val="0"/>
          <w:lang w:eastAsia="it-IT"/>
          <w14:ligatures w14:val="none"/>
        </w:rPr>
        <w:t>.</w:t>
      </w:r>
    </w:p>
    <w:p w14:paraId="7878379B" w14:textId="77777777" w:rsidR="00C7716D" w:rsidRDefault="00C7716D">
      <w:pPr>
        <w:spacing w:after="0" w:line="240" w:lineRule="auto"/>
        <w:jc w:val="both"/>
        <w:rPr>
          <w:rFonts w:ascii="Calibri" w:eastAsia="Times New Roman" w:hAnsi="Calibri" w:cs="Times New Roman"/>
          <w:color w:val="00B050"/>
          <w:kern w:val="0"/>
          <w:lang w:eastAsia="it-IT"/>
          <w14:ligatures w14:val="none"/>
        </w:rPr>
      </w:pPr>
    </w:p>
    <w:p w14:paraId="36FA1B10" w14:textId="3166F88D" w:rsidR="00C7716D" w:rsidRPr="008D0508" w:rsidRDefault="00A427B4">
      <w:pPr>
        <w:spacing w:after="0" w:line="240" w:lineRule="auto"/>
        <w:jc w:val="both"/>
        <w:rPr>
          <w:rFonts w:ascii="Calibri" w:eastAsia="Times New Roman" w:hAnsi="Calibri" w:cs="Times New Roman"/>
          <w:color w:val="FF0000"/>
          <w:kern w:val="0"/>
          <w:lang w:eastAsia="it-IT"/>
          <w14:ligatures w14:val="none"/>
        </w:rPr>
      </w:pPr>
      <w:r w:rsidRPr="00E15485">
        <w:rPr>
          <w:rFonts w:ascii="Calibri" w:eastAsia="Times New Roman" w:hAnsi="Calibri" w:cs="Times New Roman"/>
          <w:kern w:val="0"/>
          <w:lang w:eastAsia="it-IT"/>
          <w14:ligatures w14:val="none"/>
        </w:rPr>
        <w:t xml:space="preserve">Sulla base di alcune delle domande e risposte di </w:t>
      </w:r>
      <w:r w:rsidR="00E15485" w:rsidRPr="00E15485">
        <w:rPr>
          <w:rFonts w:ascii="Calibri" w:eastAsia="Times New Roman" w:hAnsi="Calibri" w:cs="Times New Roman"/>
          <w:kern w:val="0"/>
          <w:lang w:eastAsia="it-IT"/>
          <w14:ligatures w14:val="none"/>
        </w:rPr>
        <w:t>RegioWiki</w:t>
      </w:r>
      <w:r w:rsidRPr="00E15485">
        <w:rPr>
          <w:rStyle w:val="Richiamoallanotaapidipagina"/>
          <w:rFonts w:ascii="Calibri" w:eastAsia="Times New Roman" w:hAnsi="Calibri"/>
          <w:kern w:val="0"/>
          <w:lang w:eastAsia="it-IT"/>
          <w14:ligatures w14:val="none"/>
        </w:rPr>
        <w:footnoteReference w:id="35"/>
      </w:r>
      <w:r w:rsidR="00176D42">
        <w:rPr>
          <w:rFonts w:ascii="Calibri" w:eastAsia="Times New Roman" w:hAnsi="Calibri" w:cs="Times New Roman"/>
          <w:kern w:val="0"/>
          <w:lang w:eastAsia="it-IT"/>
          <w14:ligatures w14:val="none"/>
        </w:rPr>
        <w:t>,</w:t>
      </w:r>
      <w:r w:rsidRPr="00E15485">
        <w:rPr>
          <w:rFonts w:ascii="Calibri" w:eastAsia="Times New Roman" w:hAnsi="Calibri" w:cs="Times New Roman"/>
          <w:kern w:val="0"/>
          <w:lang w:eastAsia="it-IT"/>
          <w14:ligatures w14:val="none"/>
        </w:rPr>
        <w:t xml:space="preserve"> r</w:t>
      </w:r>
      <w:r w:rsidR="00B61411" w:rsidRPr="00E15485">
        <w:rPr>
          <w:rFonts w:ascii="Calibri" w:eastAsia="Times New Roman" w:hAnsi="Calibri" w:cs="Times New Roman"/>
          <w:kern w:val="0"/>
          <w:lang w:eastAsia="it-IT"/>
          <w14:ligatures w14:val="none"/>
        </w:rPr>
        <w:t xml:space="preserve">ientrerebbero nelle procedure non </w:t>
      </w:r>
      <w:r w:rsidR="00E15485" w:rsidRPr="00E15485">
        <w:rPr>
          <w:rFonts w:ascii="Calibri" w:eastAsia="Times New Roman" w:hAnsi="Calibri" w:cs="Times New Roman"/>
          <w:kern w:val="0"/>
          <w:lang w:eastAsia="it-IT"/>
          <w14:ligatures w14:val="none"/>
        </w:rPr>
        <w:t xml:space="preserve">competitive </w:t>
      </w:r>
      <w:r w:rsidR="00E15485" w:rsidRPr="00E15485">
        <w:rPr>
          <w:rFonts w:ascii="Calibri" w:eastAsia="Times New Roman" w:hAnsi="Calibri" w:cs="Times New Roman"/>
          <w:b/>
          <w:bCs/>
          <w:kern w:val="0"/>
          <w:lang w:eastAsia="it-IT"/>
          <w14:ligatures w14:val="none"/>
        </w:rPr>
        <w:t>anche</w:t>
      </w:r>
      <w:r w:rsidRPr="00E15485">
        <w:rPr>
          <w:rFonts w:ascii="Calibri" w:eastAsia="Times New Roman" w:hAnsi="Calibri" w:cs="Times New Roman"/>
          <w:b/>
          <w:bCs/>
          <w:kern w:val="0"/>
          <w:lang w:eastAsia="it-IT"/>
          <w14:ligatures w14:val="none"/>
        </w:rPr>
        <w:t xml:space="preserve"> i procedimenti</w:t>
      </w:r>
      <w:r w:rsidRPr="00E15485">
        <w:rPr>
          <w:rFonts w:ascii="Calibri" w:eastAsia="Times New Roman" w:hAnsi="Calibri" w:cs="Times New Roman"/>
          <w:kern w:val="0"/>
          <w:lang w:eastAsia="it-IT"/>
          <w14:ligatures w14:val="none"/>
        </w:rPr>
        <w:t xml:space="preserve"> </w:t>
      </w:r>
      <w:r w:rsidR="00B61411" w:rsidRPr="00E15485">
        <w:rPr>
          <w:rFonts w:ascii="Calibri" w:eastAsia="Times New Roman" w:hAnsi="Calibri" w:cs="Times New Roman"/>
          <w:kern w:val="0"/>
          <w:lang w:eastAsia="it-IT"/>
          <w14:ligatures w14:val="none"/>
        </w:rPr>
        <w:t>tramite i quali l'autorità di gestione finanzi</w:t>
      </w:r>
      <w:r w:rsidRPr="00E15485">
        <w:rPr>
          <w:rFonts w:ascii="Calibri" w:eastAsia="Times New Roman" w:hAnsi="Calibri" w:cs="Times New Roman"/>
          <w:kern w:val="0"/>
          <w:lang w:eastAsia="it-IT"/>
          <w14:ligatures w14:val="none"/>
        </w:rPr>
        <w:t>a</w:t>
      </w:r>
      <w:r w:rsidR="00B61411" w:rsidRPr="00E15485">
        <w:rPr>
          <w:rFonts w:ascii="Calibri" w:eastAsia="Times New Roman" w:hAnsi="Calibri" w:cs="Times New Roman"/>
          <w:kern w:val="0"/>
          <w:lang w:eastAsia="it-IT"/>
          <w14:ligatures w14:val="none"/>
        </w:rPr>
        <w:t xml:space="preserve"> </w:t>
      </w:r>
      <w:r w:rsidR="00B61411" w:rsidRPr="00E15485">
        <w:rPr>
          <w:rFonts w:ascii="Calibri" w:eastAsia="Times New Roman" w:hAnsi="Calibri" w:cs="Times New Roman"/>
          <w:b/>
          <w:bCs/>
          <w:kern w:val="0"/>
          <w:lang w:eastAsia="it-IT"/>
          <w14:ligatures w14:val="none"/>
        </w:rPr>
        <w:t>progetti/operazioni indicati in uno o più elenchi predefiniti</w:t>
      </w:r>
      <w:r w:rsidR="00B61411" w:rsidRPr="00E15485">
        <w:rPr>
          <w:rFonts w:ascii="Calibri" w:eastAsia="Times New Roman" w:hAnsi="Calibri" w:cs="Times New Roman"/>
          <w:kern w:val="0"/>
          <w:lang w:eastAsia="it-IT"/>
          <w14:ligatures w14:val="none"/>
        </w:rPr>
        <w:t>, una</w:t>
      </w:r>
      <w:r w:rsidR="00B61411" w:rsidRPr="00CA2CF7">
        <w:rPr>
          <w:rFonts w:ascii="Calibri" w:eastAsia="Times New Roman" w:hAnsi="Calibri" w:cs="Times New Roman"/>
          <w:kern w:val="0"/>
          <w:lang w:eastAsia="it-IT"/>
          <w14:ligatures w14:val="none"/>
        </w:rPr>
        <w:t xml:space="preserve"> volta che i progetti </w:t>
      </w:r>
      <w:r>
        <w:rPr>
          <w:rFonts w:ascii="Calibri" w:eastAsia="Times New Roman" w:hAnsi="Calibri" w:cs="Times New Roman"/>
          <w:kern w:val="0"/>
          <w:lang w:eastAsia="it-IT"/>
          <w14:ligatures w14:val="none"/>
        </w:rPr>
        <w:t>sono</w:t>
      </w:r>
      <w:r w:rsidR="00B61411" w:rsidRPr="00CA2CF7">
        <w:rPr>
          <w:rFonts w:ascii="Calibri" w:eastAsia="Times New Roman" w:hAnsi="Calibri" w:cs="Times New Roman"/>
          <w:kern w:val="0"/>
          <w:lang w:eastAsia="it-IT"/>
          <w14:ligatures w14:val="none"/>
        </w:rPr>
        <w:t xml:space="preserve"> pronti per essere presentati e implementati</w:t>
      </w:r>
      <w:r>
        <w:rPr>
          <w:rFonts w:ascii="Calibri" w:eastAsia="Times New Roman" w:hAnsi="Calibri" w:cs="Times New Roman"/>
          <w:kern w:val="0"/>
          <w:lang w:eastAsia="it-IT"/>
          <w14:ligatures w14:val="none"/>
        </w:rPr>
        <w:t>.</w:t>
      </w:r>
      <w:r w:rsidR="00B61411" w:rsidRPr="00CA2CF7">
        <w:rPr>
          <w:rFonts w:ascii="Calibri" w:eastAsia="Times New Roman" w:hAnsi="Calibri" w:cs="Times New Roman"/>
          <w:kern w:val="0"/>
          <w:lang w:eastAsia="it-IT"/>
          <w14:ligatures w14:val="none"/>
        </w:rPr>
        <w:t xml:space="preserve"> </w:t>
      </w:r>
    </w:p>
    <w:p w14:paraId="33ED0211" w14:textId="77777777" w:rsidR="00C7716D" w:rsidRDefault="00C7716D">
      <w:pPr>
        <w:spacing w:after="0" w:line="240" w:lineRule="auto"/>
        <w:jc w:val="both"/>
        <w:rPr>
          <w:rFonts w:ascii="Calibri" w:eastAsia="Times New Roman" w:hAnsi="Calibri" w:cs="Times New Roman"/>
          <w:color w:val="00B050"/>
          <w:kern w:val="0"/>
          <w:lang w:eastAsia="it-IT"/>
          <w14:ligatures w14:val="none"/>
        </w:rPr>
      </w:pPr>
    </w:p>
    <w:p w14:paraId="26750412" w14:textId="77777777" w:rsidR="00C7716D" w:rsidRPr="00CA2CF7" w:rsidRDefault="00B61411">
      <w:pPr>
        <w:widowControl w:val="0"/>
        <w:spacing w:after="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u w:val="single"/>
          <w:lang w:eastAsia="it-IT"/>
          <w14:ligatures w14:val="none"/>
        </w:rPr>
        <w:t>Anticipando i contenuti del successivo paragrafo</w:t>
      </w:r>
      <w:r w:rsidRPr="00CA2CF7">
        <w:rPr>
          <w:rFonts w:ascii="Calibri" w:eastAsia="Times New Roman" w:hAnsi="Calibri" w:cs="Times New Roman"/>
          <w:kern w:val="0"/>
          <w:lang w:eastAsia="it-IT"/>
          <w14:ligatures w14:val="none"/>
        </w:rPr>
        <w:t xml:space="preserve">, si riportano di seguito, </w:t>
      </w:r>
      <w:r w:rsidRPr="00CA2CF7">
        <w:rPr>
          <w:rFonts w:ascii="Calibri" w:eastAsia="Times New Roman" w:hAnsi="Calibri" w:cs="Times New Roman"/>
          <w:kern w:val="0"/>
          <w:u w:val="single"/>
          <w:lang w:eastAsia="it-IT"/>
          <w14:ligatures w14:val="none"/>
        </w:rPr>
        <w:t>a titolo meramente esemplificativo e non esaustivo</w:t>
      </w:r>
      <w:r w:rsidRPr="00CA2CF7">
        <w:rPr>
          <w:rFonts w:ascii="Calibri" w:eastAsia="Times New Roman" w:hAnsi="Calibri" w:cs="Times New Roman"/>
          <w:kern w:val="0"/>
          <w:lang w:eastAsia="it-IT"/>
          <w14:ligatures w14:val="none"/>
        </w:rPr>
        <w:t xml:space="preserve">, alcune casistiche di </w:t>
      </w:r>
      <w:r w:rsidRPr="00CA2CF7">
        <w:rPr>
          <w:rFonts w:ascii="Calibri" w:eastAsia="Times New Roman" w:hAnsi="Calibri" w:cs="Times New Roman"/>
          <w:b/>
          <w:bCs/>
          <w:kern w:val="0"/>
          <w:lang w:eastAsia="it-IT"/>
          <w14:ligatures w14:val="none"/>
        </w:rPr>
        <w:t xml:space="preserve">procedure a carattere non competitivo </w:t>
      </w:r>
      <w:r w:rsidRPr="00CA2CF7">
        <w:rPr>
          <w:rFonts w:ascii="Calibri" w:eastAsia="Times New Roman" w:hAnsi="Calibri" w:cs="Times New Roman"/>
          <w:kern w:val="0"/>
          <w:lang w:eastAsia="it-IT"/>
          <w14:ligatures w14:val="none"/>
        </w:rPr>
        <w:t>che rispettano comunque criteri di trasparenza e parità di trattamento:</w:t>
      </w:r>
    </w:p>
    <w:p w14:paraId="7229DB5C" w14:textId="77777777" w:rsidR="00C7716D" w:rsidRDefault="00C7716D">
      <w:pPr>
        <w:widowControl w:val="0"/>
        <w:spacing w:after="0" w:line="240" w:lineRule="auto"/>
        <w:jc w:val="both"/>
        <w:rPr>
          <w:rFonts w:ascii="Calibri" w:eastAsia="Times New Roman" w:hAnsi="Calibri" w:cs="Times New Roman"/>
          <w:color w:val="00B050"/>
          <w:kern w:val="0"/>
          <w:lang w:eastAsia="it-IT"/>
          <w14:ligatures w14:val="none"/>
        </w:rPr>
      </w:pPr>
    </w:p>
    <w:p w14:paraId="4AD15ACC" w14:textId="77777777" w:rsidR="00C7716D" w:rsidRPr="00CA2CF7" w:rsidRDefault="00B61411" w:rsidP="00CB0A96">
      <w:pPr>
        <w:widowControl w:val="0"/>
        <w:numPr>
          <w:ilvl w:val="0"/>
          <w:numId w:val="10"/>
        </w:numPr>
        <w:spacing w:after="0" w:line="240" w:lineRule="auto"/>
        <w:ind w:left="284" w:hanging="284"/>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gli </w:t>
      </w:r>
      <w:r w:rsidRPr="00CA2CF7">
        <w:rPr>
          <w:rFonts w:ascii="Calibri" w:eastAsia="Times New Roman" w:hAnsi="Calibri" w:cs="Times New Roman"/>
          <w:b/>
          <w:bCs/>
          <w:kern w:val="0"/>
          <w:lang w:eastAsia="it-IT"/>
          <w14:ligatures w14:val="none"/>
        </w:rPr>
        <w:t>affidamenti diretti</w:t>
      </w:r>
      <w:r w:rsidRPr="00CA2CF7">
        <w:rPr>
          <w:rFonts w:ascii="Calibri" w:eastAsia="Times New Roman" w:hAnsi="Calibri" w:cs="Times New Roman"/>
          <w:kern w:val="0"/>
          <w:lang w:eastAsia="it-IT"/>
          <w14:ligatures w14:val="none"/>
        </w:rPr>
        <w:t xml:space="preserve"> tramite accordi e convenzioni a cui l’Autorità di Gestione può ricorrere per interventi di particolare importanza e/o per la </w:t>
      </w:r>
      <w:r w:rsidRPr="00CA2CF7">
        <w:rPr>
          <w:rFonts w:ascii="Calibri" w:eastAsia="Times New Roman" w:hAnsi="Calibri" w:cs="Times New Roman"/>
          <w:b/>
          <w:bCs/>
          <w:kern w:val="0"/>
          <w:lang w:eastAsia="it-IT"/>
          <w14:ligatures w14:val="none"/>
        </w:rPr>
        <w:t xml:space="preserve">natura specifica dell'operazione e/o del beneficiario, come nel caso degli affidamenti in house o degli accordi ex art. 15 Legge 241/90 </w:t>
      </w:r>
      <w:r w:rsidRPr="00CA2CF7">
        <w:rPr>
          <w:rFonts w:ascii="Calibri" w:eastAsia="Times New Roman" w:hAnsi="Calibri" w:cs="Times New Roman"/>
          <w:kern w:val="0"/>
          <w:lang w:eastAsia="it-IT"/>
          <w14:ligatures w14:val="none"/>
        </w:rPr>
        <w:t>(cfr. par. 2.3).</w:t>
      </w:r>
    </w:p>
    <w:p w14:paraId="5C95200C" w14:textId="77777777" w:rsidR="00C7716D" w:rsidRPr="00CA2CF7" w:rsidRDefault="00B61411" w:rsidP="00CB0A96">
      <w:pPr>
        <w:widowControl w:val="0"/>
        <w:numPr>
          <w:ilvl w:val="0"/>
          <w:numId w:val="10"/>
        </w:numPr>
        <w:spacing w:after="0" w:line="240" w:lineRule="auto"/>
        <w:ind w:left="284" w:hanging="284"/>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le procedure di </w:t>
      </w:r>
      <w:r w:rsidRPr="00CA2CF7">
        <w:rPr>
          <w:rFonts w:ascii="Calibri" w:eastAsia="Times New Roman" w:hAnsi="Calibri" w:cs="Times New Roman"/>
          <w:b/>
          <w:bCs/>
          <w:kern w:val="0"/>
          <w:lang w:eastAsia="it-IT"/>
          <w14:ligatures w14:val="none"/>
        </w:rPr>
        <w:t>aggiudicazione/assegnazione diretta di fondi UE a determinate operazioni</w:t>
      </w:r>
      <w:r w:rsidRPr="00CA2CF7">
        <w:rPr>
          <w:rFonts w:ascii="Calibri" w:eastAsia="Times New Roman" w:hAnsi="Calibri" w:cs="Times New Roman"/>
          <w:kern w:val="0"/>
          <w:lang w:eastAsia="it-IT"/>
          <w14:ligatures w14:val="none"/>
        </w:rPr>
        <w:t xml:space="preserve"> nazionali, regionali o locali, che possono discendere anche da specifiche disposizioni di legge, nonché i finanziamenti delle </w:t>
      </w:r>
      <w:r w:rsidRPr="00CA2CF7">
        <w:rPr>
          <w:rFonts w:ascii="Calibri" w:eastAsia="Times New Roman" w:hAnsi="Calibri" w:cs="Times New Roman"/>
          <w:b/>
          <w:bCs/>
          <w:kern w:val="0"/>
          <w:lang w:eastAsia="it-IT"/>
          <w14:ligatures w14:val="none"/>
        </w:rPr>
        <w:t>Strategie territoriali,</w:t>
      </w:r>
      <w:r w:rsidRPr="00CA2CF7">
        <w:rPr>
          <w:rFonts w:ascii="Calibri" w:eastAsia="Times New Roman" w:hAnsi="Calibri" w:cs="Times New Roman"/>
          <w:kern w:val="0"/>
          <w:lang w:eastAsia="it-IT"/>
          <w14:ligatures w14:val="none"/>
        </w:rPr>
        <w:t xml:space="preserve"> ai sensi dell'articolo 29(1) e (3) RDC.</w:t>
      </w:r>
      <w:r w:rsidRPr="00CA2CF7">
        <w:rPr>
          <w:rStyle w:val="Richiamoallanotaapidipagina"/>
          <w:rFonts w:ascii="Calibri" w:eastAsia="Times New Roman" w:hAnsi="Calibri"/>
          <w:kern w:val="0"/>
          <w:lang w:eastAsia="it-IT"/>
          <w14:ligatures w14:val="none"/>
        </w:rPr>
        <w:footnoteReference w:id="36"/>
      </w:r>
    </w:p>
    <w:p w14:paraId="5FFB4154" w14:textId="77777777" w:rsidR="00C7716D" w:rsidRDefault="00C7716D">
      <w:pPr>
        <w:widowControl w:val="0"/>
        <w:spacing w:after="0" w:line="240" w:lineRule="auto"/>
        <w:jc w:val="both"/>
        <w:rPr>
          <w:rFonts w:ascii="Calibri" w:eastAsia="Times New Roman" w:hAnsi="Calibri" w:cs="Times New Roman"/>
          <w:color w:val="00B050"/>
          <w:kern w:val="0"/>
          <w:lang w:eastAsia="it-IT"/>
          <w14:ligatures w14:val="none"/>
        </w:rPr>
      </w:pPr>
    </w:p>
    <w:p w14:paraId="45060C9B" w14:textId="77777777" w:rsidR="00C7716D" w:rsidRPr="00CA2CF7" w:rsidRDefault="00B61411">
      <w:pPr>
        <w:widowControl w:val="0"/>
        <w:spacing w:after="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È classificata come procedura non competitiva quella di cui si avvale il </w:t>
      </w:r>
      <w:r w:rsidRPr="00CA2CF7">
        <w:rPr>
          <w:rFonts w:ascii="Calibri" w:eastAsia="Times New Roman" w:hAnsi="Calibri" w:cs="Times New Roman"/>
          <w:b/>
          <w:bCs/>
          <w:kern w:val="0"/>
          <w:lang w:eastAsia="it-IT"/>
          <w14:ligatures w14:val="none"/>
        </w:rPr>
        <w:t>PN Inclusione e Lotta alla Povertà per la concessione di sovvenzioni o contributi</w:t>
      </w:r>
      <w:r w:rsidRPr="00CA2CF7">
        <w:rPr>
          <w:rFonts w:ascii="Calibri" w:eastAsia="Times New Roman" w:hAnsi="Calibri" w:cs="Times New Roman"/>
          <w:kern w:val="0"/>
          <w:lang w:eastAsia="it-IT"/>
          <w14:ligatures w14:val="none"/>
        </w:rPr>
        <w:t xml:space="preserve"> per l’affidamento di attività relative a interventi di contrasto della povertà, di rafforzamento dei servizi sociali, degli interventi socio educativi e di attivazione lavorativa e di accompagnamento verso l'autonomia, nell’affidamento dei servizi di accompagnamento e delle misure di </w:t>
      </w:r>
      <w:r w:rsidRPr="00CA2CF7">
        <w:rPr>
          <w:rFonts w:ascii="Calibri" w:eastAsia="Times New Roman" w:hAnsi="Calibri" w:cs="Times New Roman"/>
          <w:kern w:val="0"/>
          <w:lang w:eastAsia="it-IT"/>
          <w14:ligatures w14:val="none"/>
        </w:rPr>
        <w:lastRenderedPageBreak/>
        <w:t>attivazione nonché dei servizi di pronto intervento sociale e di sostegno alle persone senza dimora</w:t>
      </w:r>
      <w:r w:rsidRPr="00CA2CF7">
        <w:rPr>
          <w:rStyle w:val="Richiamoallanotaapidipagina"/>
          <w:rFonts w:ascii="Calibri" w:eastAsia="Times New Roman" w:hAnsi="Calibri"/>
          <w:kern w:val="0"/>
          <w:lang w:eastAsia="it-IT"/>
          <w14:ligatures w14:val="none"/>
        </w:rPr>
        <w:footnoteReference w:id="37"/>
      </w:r>
      <w:r w:rsidRPr="00CA2CF7">
        <w:rPr>
          <w:rFonts w:ascii="Calibri" w:eastAsia="Times New Roman" w:hAnsi="Calibri" w:cs="Times New Roman"/>
          <w:kern w:val="0"/>
          <w:lang w:eastAsia="it-IT"/>
          <w14:ligatures w14:val="none"/>
        </w:rPr>
        <w:t xml:space="preserve">. In particolare, si tratta di un </w:t>
      </w:r>
      <w:r w:rsidRPr="00CA2CF7">
        <w:rPr>
          <w:rFonts w:ascii="Calibri" w:eastAsia="Times New Roman" w:hAnsi="Calibri" w:cs="Times New Roman"/>
          <w:b/>
          <w:bCs/>
          <w:kern w:val="0"/>
          <w:lang w:eastAsia="it-IT"/>
          <w14:ligatures w14:val="none"/>
        </w:rPr>
        <w:t>Avviso pubblico rivolto agli Ambiti territoriali sociali (ATS)</w:t>
      </w:r>
      <w:r w:rsidRPr="00CA2CF7">
        <w:rPr>
          <w:rFonts w:ascii="Calibri" w:eastAsia="Times New Roman" w:hAnsi="Calibri" w:cs="Times New Roman"/>
          <w:kern w:val="0"/>
          <w:lang w:eastAsia="it-IT"/>
          <w14:ligatures w14:val="none"/>
        </w:rPr>
        <w:t xml:space="preserve"> di cui all’art. 8 della legge n. 328/2000, alle Regioni e alle Organizzazioni partner senza scopo di lucro. La definizione dei contenuti della procedura avviene da parte dell’Autorità di Gestione, in collaborazione con le Regioni, attraverso l’attivazione di tavoli tecnici, è condizionato sia nelle risorse messe a disposizione dall’Autorità di Gestione ai Beneficiari (Ambiti territoriali e/o Comuni) che nelle caratteristiche che i progetti da finanziare devono avere con riguardo all’attuazione di un modello che rappresenti uno standard uniforme dei servizi sull’intero territorio nazionale nel rispetto delle specificità dei territori, definiti sulla base di indirizzi nazionali in merito ai progetti di presa in carico e sulle misure di attivazione. </w:t>
      </w:r>
      <w:r w:rsidRPr="00CA2CF7">
        <w:rPr>
          <w:rFonts w:ascii="Calibri" w:eastAsia="Times New Roman" w:hAnsi="Calibri" w:cs="Times New Roman"/>
          <w:b/>
          <w:bCs/>
          <w:kern w:val="0"/>
          <w:lang w:eastAsia="it-IT"/>
          <w14:ligatures w14:val="none"/>
        </w:rPr>
        <w:t>I finanziamenti sono ripartiti sulla base dell’analisi dei fabbisogni degli Ambiti (e/o dei Comuni</w:t>
      </w:r>
      <w:r w:rsidRPr="00CA2CF7">
        <w:rPr>
          <w:rFonts w:ascii="Calibri" w:eastAsia="Times New Roman" w:hAnsi="Calibri" w:cs="Times New Roman"/>
          <w:kern w:val="0"/>
          <w:lang w:eastAsia="it-IT"/>
          <w14:ligatures w14:val="none"/>
        </w:rPr>
        <w:t>) di rafforzamento dei servizi sociali per la presa in carico multidimensionale e delle misure di attivazione a favore dei soggetti svantaggiati.</w:t>
      </w:r>
    </w:p>
    <w:p w14:paraId="141E6F07" w14:textId="77777777" w:rsidR="00C7716D" w:rsidRDefault="00C7716D">
      <w:pPr>
        <w:widowControl w:val="0"/>
        <w:spacing w:after="0" w:line="240" w:lineRule="auto"/>
        <w:jc w:val="both"/>
        <w:rPr>
          <w:rFonts w:ascii="Calibri" w:eastAsia="Times New Roman" w:hAnsi="Calibri" w:cs="Times New Roman"/>
          <w:color w:val="00B050"/>
          <w:kern w:val="0"/>
          <w:lang w:eastAsia="it-IT"/>
          <w14:ligatures w14:val="none"/>
        </w:rPr>
      </w:pPr>
    </w:p>
    <w:p w14:paraId="6E96156A" w14:textId="77777777" w:rsidR="00C7716D" w:rsidRPr="00CA2CF7" w:rsidRDefault="00B61411">
      <w:pPr>
        <w:spacing w:after="0" w:line="240" w:lineRule="auto"/>
        <w:jc w:val="center"/>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w:t>
      </w:r>
    </w:p>
    <w:p w14:paraId="0EC0745A" w14:textId="77777777" w:rsidR="00C7716D" w:rsidRPr="00CA2CF7" w:rsidRDefault="00B61411">
      <w:pPr>
        <w:spacing w:after="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b/>
          <w:bCs/>
          <w:kern w:val="0"/>
          <w:lang w:eastAsia="it-IT"/>
          <w14:ligatures w14:val="none"/>
        </w:rPr>
        <w:t>Relativamente alle fasi delle procedure</w:t>
      </w:r>
      <w:r w:rsidRPr="00CA2CF7">
        <w:rPr>
          <w:rFonts w:ascii="Calibri" w:eastAsia="Times New Roman" w:hAnsi="Calibri" w:cs="Times New Roman"/>
          <w:kern w:val="0"/>
          <w:lang w:eastAsia="it-IT"/>
          <w14:ligatures w14:val="none"/>
        </w:rPr>
        <w:t>, si può ritenere che la selezione degli interventi è in linea generale articolabile in</w:t>
      </w:r>
      <w:r w:rsidRPr="00CA2CF7">
        <w:rPr>
          <w:rFonts w:ascii="Calibri" w:eastAsia="Times New Roman" w:hAnsi="Calibri" w:cs="Times New Roman"/>
          <w:b/>
          <w:bCs/>
          <w:kern w:val="0"/>
          <w:lang w:eastAsia="it-IT"/>
          <w14:ligatures w14:val="none"/>
        </w:rPr>
        <w:t xml:space="preserve"> due fasi diverse, </w:t>
      </w:r>
      <w:r w:rsidRPr="00CA2CF7">
        <w:rPr>
          <w:rFonts w:ascii="Calibri" w:eastAsia="Times New Roman" w:hAnsi="Calibri" w:cs="Times New Roman"/>
          <w:kern w:val="0"/>
          <w:lang w:eastAsia="it-IT"/>
          <w14:ligatures w14:val="none"/>
        </w:rPr>
        <w:t>quella relativa all’ammissibilità (</w:t>
      </w:r>
      <w:r w:rsidRPr="00CA2CF7">
        <w:rPr>
          <w:rFonts w:ascii="Calibri" w:eastAsia="Times New Roman" w:hAnsi="Calibri" w:cs="Times New Roman"/>
          <w:b/>
          <w:bCs/>
          <w:kern w:val="0"/>
          <w:lang w:eastAsia="it-IT"/>
          <w14:ligatures w14:val="none"/>
        </w:rPr>
        <w:t xml:space="preserve">istruttoria di ammissibilità formale </w:t>
      </w:r>
      <w:r w:rsidRPr="00CA2CF7">
        <w:rPr>
          <w:rFonts w:ascii="Calibri" w:eastAsia="Times New Roman" w:hAnsi="Calibri" w:cs="Times New Roman"/>
          <w:kern w:val="0"/>
          <w:lang w:eastAsia="it-IT"/>
          <w14:ligatures w14:val="none"/>
        </w:rPr>
        <w:t>che può riguardare i requisiti del proponente e/o gli elementi formali della proposta) e, successivamente, quella relativa alla valutazione della proposta progettuale (</w:t>
      </w:r>
      <w:r w:rsidRPr="00CA2CF7">
        <w:rPr>
          <w:rFonts w:ascii="Calibri" w:eastAsia="Times New Roman" w:hAnsi="Calibri" w:cs="Times New Roman"/>
          <w:b/>
          <w:bCs/>
          <w:kern w:val="0"/>
          <w:lang w:eastAsia="it-IT"/>
          <w14:ligatures w14:val="none"/>
        </w:rPr>
        <w:t>istruttoria di valutazione di merito</w:t>
      </w:r>
      <w:r w:rsidRPr="00CA2CF7">
        <w:rPr>
          <w:rFonts w:ascii="Calibri" w:eastAsia="Times New Roman" w:hAnsi="Calibri" w:cs="Times New Roman"/>
          <w:kern w:val="0"/>
          <w:lang w:eastAsia="it-IT"/>
          <w14:ligatures w14:val="none"/>
        </w:rPr>
        <w:t xml:space="preserve">); entrambe le fasi sono preliminari all’approvazione/validazione e al finanziamento dell’intervento. </w:t>
      </w:r>
    </w:p>
    <w:p w14:paraId="083C6974" w14:textId="77777777" w:rsidR="00C7716D" w:rsidRDefault="00C7716D">
      <w:pPr>
        <w:spacing w:after="0" w:line="240" w:lineRule="auto"/>
        <w:jc w:val="both"/>
        <w:rPr>
          <w:rFonts w:ascii="Calibri" w:eastAsia="Times New Roman" w:hAnsi="Calibri" w:cs="Times New Roman"/>
          <w:color w:val="00B050"/>
          <w:kern w:val="0"/>
          <w:lang w:eastAsia="it-IT"/>
          <w14:ligatures w14:val="none"/>
        </w:rPr>
      </w:pPr>
    </w:p>
    <w:p w14:paraId="10A648EE" w14:textId="77777777" w:rsidR="00C7716D" w:rsidRPr="00CA2CF7" w:rsidRDefault="00B61411">
      <w:pPr>
        <w:spacing w:after="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Le procedure, in particolare gli avvisi, prevedono </w:t>
      </w:r>
      <w:r w:rsidRPr="00CA2CF7">
        <w:rPr>
          <w:rFonts w:ascii="Calibri" w:eastAsia="Times New Roman" w:hAnsi="Calibri" w:cs="Times New Roman"/>
          <w:b/>
          <w:bCs/>
          <w:kern w:val="0"/>
          <w:lang w:eastAsia="it-IT"/>
          <w14:ligatures w14:val="none"/>
        </w:rPr>
        <w:t xml:space="preserve">in linea di massima la presenza di una procedura valutativa, </w:t>
      </w:r>
      <w:r w:rsidRPr="00CA2CF7">
        <w:rPr>
          <w:rFonts w:ascii="Calibri" w:eastAsia="Times New Roman" w:hAnsi="Calibri" w:cs="Times New Roman"/>
          <w:kern w:val="0"/>
          <w:lang w:eastAsia="it-IT"/>
          <w14:ligatures w14:val="none"/>
        </w:rPr>
        <w:t>anche mediante una procedura di tipo comparativo</w:t>
      </w:r>
      <w:r w:rsidRPr="00CA2CF7">
        <w:rPr>
          <w:rFonts w:ascii="Calibri" w:eastAsia="Times New Roman" w:hAnsi="Calibri" w:cs="Times New Roman"/>
          <w:b/>
          <w:bCs/>
          <w:kern w:val="0"/>
          <w:lang w:eastAsia="it-IT"/>
          <w14:ligatures w14:val="none"/>
        </w:rPr>
        <w:t xml:space="preserve"> </w:t>
      </w:r>
      <w:r w:rsidRPr="00CA2CF7">
        <w:rPr>
          <w:rFonts w:ascii="Calibri" w:eastAsia="Times New Roman" w:hAnsi="Calibri" w:cs="Times New Roman"/>
          <w:kern w:val="0"/>
          <w:lang w:eastAsia="it-IT"/>
          <w14:ligatures w14:val="none"/>
        </w:rPr>
        <w:t xml:space="preserve">delle domande presentate e dichiarate ammissibili che, in </w:t>
      </w:r>
      <w:r w:rsidRPr="00CA2CF7">
        <w:rPr>
          <w:rFonts w:ascii="Calibri" w:eastAsia="Times New Roman" w:hAnsi="Calibri" w:cs="Times New Roman"/>
          <w:b/>
          <w:bCs/>
          <w:kern w:val="0"/>
          <w:lang w:eastAsia="it-IT"/>
          <w14:ligatures w14:val="none"/>
        </w:rPr>
        <w:t>base ai criteri di selezione approvati in sede di CdS</w:t>
      </w:r>
      <w:r w:rsidRPr="00CA2CF7">
        <w:rPr>
          <w:rFonts w:ascii="Calibri" w:eastAsia="Times New Roman" w:hAnsi="Calibri" w:cs="Times New Roman"/>
          <w:kern w:val="0"/>
          <w:lang w:eastAsia="it-IT"/>
          <w14:ligatures w14:val="none"/>
        </w:rPr>
        <w:t xml:space="preserve">, porta alla costituzione di una graduatoria. </w:t>
      </w:r>
    </w:p>
    <w:p w14:paraId="5648985E" w14:textId="77777777" w:rsidR="00C7716D" w:rsidRDefault="00C7716D">
      <w:pPr>
        <w:spacing w:after="0" w:line="240" w:lineRule="auto"/>
        <w:jc w:val="both"/>
        <w:rPr>
          <w:rFonts w:ascii="Calibri" w:eastAsia="Times New Roman" w:hAnsi="Calibri" w:cs="Times New Roman"/>
          <w:color w:val="00B050"/>
          <w:kern w:val="0"/>
          <w:lang w:eastAsia="it-IT"/>
          <w14:ligatures w14:val="none"/>
        </w:rPr>
      </w:pPr>
    </w:p>
    <w:p w14:paraId="3A0A3A0C" w14:textId="77777777" w:rsidR="00C7716D" w:rsidRPr="00CA2CF7" w:rsidRDefault="00B61411" w:rsidP="00176D42">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Le procedure di affidamento per l’ammissione a finanziamento, tuttavia, possono prevedere la </w:t>
      </w:r>
      <w:r w:rsidRPr="00CA2CF7">
        <w:rPr>
          <w:rFonts w:ascii="Calibri" w:eastAsia="Times New Roman" w:hAnsi="Calibri" w:cs="Times New Roman"/>
          <w:b/>
          <w:bCs/>
          <w:kern w:val="0"/>
          <w:lang w:eastAsia="it-IT"/>
          <w14:ligatures w14:val="none"/>
        </w:rPr>
        <w:t>sola fase di istruttoria di ammissibilità formale</w:t>
      </w:r>
      <w:r w:rsidRPr="00CA2CF7">
        <w:rPr>
          <w:rFonts w:ascii="Calibri" w:eastAsia="Times New Roman" w:hAnsi="Calibri" w:cs="Times New Roman"/>
          <w:kern w:val="0"/>
          <w:lang w:eastAsia="it-IT"/>
          <w14:ligatures w14:val="none"/>
        </w:rPr>
        <w:t xml:space="preserve"> delle domande presentate e/o candidature, a fronte della quale si determina la approvazione/validazione delle candidature e assegnazione delle risorse finanziarie. A titolo esemplificativo: </w:t>
      </w:r>
    </w:p>
    <w:p w14:paraId="3561A76A" w14:textId="77777777" w:rsidR="00C7716D" w:rsidRPr="00CA2CF7" w:rsidRDefault="00B61411" w:rsidP="00176D42">
      <w:pPr>
        <w:numPr>
          <w:ilvl w:val="0"/>
          <w:numId w:val="6"/>
        </w:numPr>
        <w:spacing w:before="120" w:after="0" w:line="240" w:lineRule="auto"/>
        <w:ind w:left="357" w:hanging="357"/>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selezione di persone/soggetti e/o servizi/prestazioni i cui elementi specifici di individuazione sono predeterminati. In tali casi si ricorre ad una istruttoria di verifica formale di coerenza con quanto previsto dall’avviso; </w:t>
      </w:r>
    </w:p>
    <w:p w14:paraId="7E606B2A" w14:textId="77777777" w:rsidR="00C7716D" w:rsidRDefault="00C7716D">
      <w:pPr>
        <w:spacing w:after="0" w:line="240" w:lineRule="auto"/>
        <w:ind w:left="360"/>
        <w:contextualSpacing/>
        <w:jc w:val="both"/>
        <w:rPr>
          <w:rFonts w:ascii="Calibri" w:eastAsia="Times New Roman" w:hAnsi="Calibri" w:cs="Times New Roman"/>
          <w:color w:val="00B050"/>
          <w:kern w:val="0"/>
          <w:lang w:eastAsia="it-IT"/>
          <w14:ligatures w14:val="none"/>
        </w:rPr>
      </w:pPr>
    </w:p>
    <w:p w14:paraId="53FC2C68" w14:textId="77777777" w:rsidR="00C7716D" w:rsidRPr="00CA2CF7" w:rsidRDefault="00B61411">
      <w:pPr>
        <w:numPr>
          <w:ilvl w:val="0"/>
          <w:numId w:val="6"/>
        </w:numPr>
        <w:spacing w:after="0" w:line="240" w:lineRule="auto"/>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selezione di progetti già effettuata da altri soggetti, che non richiedono pertanto una ulteriore fase di valutazione: ad esempio, si fa riferimento a operazioni finalizzate a rafforzare la complementarietà tra PR FSE+ con altri Programmi nazionali, europei e regionali nell’ambito dei quali è stata già condotta una procedura valutativa o l’individuazione dei soggetti selezionati come richiesto dalla normativa (ad esempio progetti finanziati dal Programma Horizon o Erasmus+); </w:t>
      </w:r>
    </w:p>
    <w:p w14:paraId="0C407F41" w14:textId="77777777" w:rsidR="00C7716D" w:rsidRDefault="00C7716D">
      <w:pPr>
        <w:spacing w:after="0" w:line="240" w:lineRule="auto"/>
        <w:jc w:val="both"/>
        <w:rPr>
          <w:rFonts w:ascii="Calibri" w:eastAsia="Times New Roman" w:hAnsi="Calibri" w:cs="Times New Roman"/>
          <w:color w:val="00B050"/>
          <w:kern w:val="0"/>
          <w:lang w:eastAsia="it-IT"/>
          <w14:ligatures w14:val="none"/>
        </w:rPr>
      </w:pPr>
    </w:p>
    <w:p w14:paraId="215EA28D" w14:textId="77777777" w:rsidR="00C7716D" w:rsidRPr="00CA2CF7" w:rsidRDefault="00B61411">
      <w:pPr>
        <w:numPr>
          <w:ilvl w:val="0"/>
          <w:numId w:val="6"/>
        </w:numPr>
        <w:spacing w:after="0" w:line="240" w:lineRule="auto"/>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selezione di operazioni dove la graduatoria dei destinatari ammissibili ai servizi è già stata adottata dalle amministrazioni pubbliche competenti, al termine di una procedura valutativa basata essenzialmente sulle caratteristiche dei destinatari, o per la concessione di sovvenzioni in favore di soggetti istituzionalmente preposti allo svolgimento di determinate attività;</w:t>
      </w:r>
    </w:p>
    <w:p w14:paraId="468ECF11" w14:textId="77777777" w:rsidR="00C7716D" w:rsidRDefault="00C7716D">
      <w:pPr>
        <w:spacing w:after="0" w:line="240" w:lineRule="auto"/>
        <w:jc w:val="both"/>
        <w:rPr>
          <w:rFonts w:ascii="Calibri" w:eastAsia="Times New Roman" w:hAnsi="Calibri" w:cs="Times New Roman"/>
          <w:color w:val="00B050"/>
          <w:kern w:val="0"/>
          <w:lang w:eastAsia="it-IT"/>
          <w14:ligatures w14:val="none"/>
        </w:rPr>
      </w:pPr>
    </w:p>
    <w:p w14:paraId="00358F30" w14:textId="0D9719BD" w:rsidR="00C7716D" w:rsidRPr="00176D42" w:rsidRDefault="00B61411" w:rsidP="00CB2C6D">
      <w:pPr>
        <w:numPr>
          <w:ilvl w:val="0"/>
          <w:numId w:val="6"/>
        </w:numPr>
        <w:spacing w:after="0" w:line="240" w:lineRule="auto"/>
        <w:contextualSpacing/>
        <w:jc w:val="both"/>
        <w:rPr>
          <w:rFonts w:ascii="Calibri" w:eastAsia="Times New Roman" w:hAnsi="Calibri" w:cs="Times New Roman"/>
          <w:kern w:val="0"/>
          <w:lang w:eastAsia="it-IT"/>
          <w14:ligatures w14:val="none"/>
        </w:rPr>
      </w:pPr>
      <w:r w:rsidRPr="00176D42">
        <w:rPr>
          <w:rFonts w:ascii="Calibri" w:eastAsia="Times New Roman" w:hAnsi="Calibri" w:cs="Times New Roman"/>
          <w:kern w:val="0"/>
          <w:lang w:eastAsia="it-IT"/>
          <w14:ligatures w14:val="none"/>
        </w:rPr>
        <w:t>procedure non valutative a sportello che non prevedono la presentazione di proposte progettuali in considerazione della necessità di assicurare la rapidità e/o l'efficacia attuativa ricorrendo unicamente all’ordine cronologico di presentazione delle domande</w:t>
      </w:r>
      <w:r w:rsidRPr="00176D42">
        <w:rPr>
          <w:rFonts w:ascii="Calibri" w:eastAsia="Times New Roman" w:hAnsi="Calibri" w:cs="Times New Roman"/>
          <w:b/>
          <w:bCs/>
          <w:kern w:val="0"/>
          <w:lang w:eastAsia="it-IT"/>
          <w14:ligatures w14:val="none"/>
        </w:rPr>
        <w:t>;</w:t>
      </w:r>
      <w:r w:rsidRPr="00176D42">
        <w:rPr>
          <w:rFonts w:ascii="Calibri" w:eastAsia="Times New Roman" w:hAnsi="Calibri" w:cs="Times New Roman"/>
          <w:kern w:val="0"/>
          <w:lang w:eastAsia="it-IT"/>
          <w14:ligatures w14:val="none"/>
        </w:rPr>
        <w:t xml:space="preserve"> le domande presentate sono verificate secondo i requisiti di ammissibilità (ed eventualmente di priorità) stabiliti nell’avviso pubblico/bando e sono finanziate in base dell’ordine cronologico di presentazione, fino a concorrenza delle risorse disponibili. </w:t>
      </w:r>
      <w:r w:rsidRPr="00176D42">
        <w:rPr>
          <w:rFonts w:ascii="Calibri" w:eastAsia="Times New Roman" w:hAnsi="Calibri" w:cs="Times New Roman"/>
          <w:kern w:val="0"/>
          <w:lang w:eastAsia="it-IT"/>
          <w14:ligatures w14:val="none"/>
        </w:rPr>
        <w:lastRenderedPageBreak/>
        <w:t>Le domande possono essere presentate in una o più finestre temporali e, di norma, sottoposte ad istruttoria a scadenze definite.</w:t>
      </w:r>
    </w:p>
    <w:p w14:paraId="21C2D4C5" w14:textId="77777777" w:rsidR="00C7716D" w:rsidRDefault="00C7716D">
      <w:pPr>
        <w:spacing w:after="0" w:line="240" w:lineRule="auto"/>
        <w:jc w:val="both"/>
        <w:rPr>
          <w:rFonts w:ascii="Calibri" w:eastAsia="Times New Roman" w:hAnsi="Calibri" w:cs="Times New Roman"/>
          <w:kern w:val="0"/>
          <w:lang w:eastAsia="it-IT"/>
          <w14:ligatures w14:val="none"/>
        </w:rPr>
      </w:pPr>
    </w:p>
    <w:p w14:paraId="4A69431D" w14:textId="77777777" w:rsidR="00C7716D" w:rsidRPr="00CA2CF7" w:rsidRDefault="00B61411">
      <w:pPr>
        <w:spacing w:after="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Si ricorda che per le procedure caratterizzate da: </w:t>
      </w:r>
    </w:p>
    <w:p w14:paraId="43408494" w14:textId="6405CB4E" w:rsidR="00C7716D" w:rsidRPr="00CD2E4F" w:rsidRDefault="00B61411" w:rsidP="00CB0A96">
      <w:pPr>
        <w:pStyle w:val="Paragrafoelenco"/>
        <w:numPr>
          <w:ilvl w:val="0"/>
          <w:numId w:val="11"/>
        </w:numPr>
        <w:spacing w:after="0" w:line="240" w:lineRule="auto"/>
        <w:ind w:left="284" w:hanging="284"/>
        <w:jc w:val="both"/>
        <w:rPr>
          <w:rFonts w:ascii="Calibri" w:eastAsia="Times New Roman" w:hAnsi="Calibri" w:cs="Times New Roman"/>
          <w:strike/>
          <w:kern w:val="0"/>
          <w:lang w:eastAsia="it-IT"/>
          <w14:ligatures w14:val="none"/>
        </w:rPr>
      </w:pPr>
      <w:r w:rsidRPr="00CA2CF7">
        <w:rPr>
          <w:rFonts w:ascii="Calibri" w:eastAsia="Times New Roman" w:hAnsi="Calibri" w:cs="Times New Roman"/>
          <w:kern w:val="0"/>
          <w:lang w:eastAsia="it-IT"/>
          <w14:ligatures w14:val="none"/>
        </w:rPr>
        <w:t>assenza di valutazione</w:t>
      </w:r>
    </w:p>
    <w:p w14:paraId="1D2B01D3" w14:textId="77777777" w:rsidR="00C7716D" w:rsidRPr="00CA2CF7" w:rsidRDefault="00B61411" w:rsidP="00CB0A96">
      <w:pPr>
        <w:pStyle w:val="Paragrafoelenco"/>
        <w:numPr>
          <w:ilvl w:val="0"/>
          <w:numId w:val="11"/>
        </w:numPr>
        <w:spacing w:after="0" w:line="240" w:lineRule="auto"/>
        <w:ind w:left="284" w:hanging="284"/>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assenza di nuclei/commissioni di valutazione di merito </w:t>
      </w:r>
    </w:p>
    <w:p w14:paraId="15F1D040" w14:textId="77777777" w:rsidR="00C7716D" w:rsidRPr="00CA2CF7" w:rsidRDefault="00B61411" w:rsidP="00CB0A96">
      <w:pPr>
        <w:pStyle w:val="Paragrafoelenco"/>
        <w:numPr>
          <w:ilvl w:val="0"/>
          <w:numId w:val="11"/>
        </w:numPr>
        <w:spacing w:after="0" w:line="240" w:lineRule="auto"/>
        <w:ind w:left="284" w:hanging="284"/>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non applicazione di criteri di selezione ma solo istruttoria per la verifica del rispetto di requisiti determinati negli avvisi</w:t>
      </w:r>
    </w:p>
    <w:p w14:paraId="78CEDD7F" w14:textId="79FDB2CE" w:rsidR="00C7716D" w:rsidRPr="00CA2CF7" w:rsidRDefault="00B61411" w:rsidP="00CB0A96">
      <w:pPr>
        <w:pStyle w:val="Paragrafoelenco"/>
        <w:numPr>
          <w:ilvl w:val="0"/>
          <w:numId w:val="11"/>
        </w:numPr>
        <w:spacing w:after="0" w:line="240" w:lineRule="auto"/>
        <w:ind w:left="284" w:hanging="284"/>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presenza di automatismi anche informatici nell’avanzamento della proposta di partecipazione</w:t>
      </w:r>
    </w:p>
    <w:p w14:paraId="33143E75" w14:textId="3E0DA66C" w:rsidR="00C7716D" w:rsidRPr="00CA2CF7" w:rsidRDefault="00A56451">
      <w:pPr>
        <w:jc w:val="both"/>
      </w:pPr>
      <w:r w:rsidRPr="00EC4308">
        <w:rPr>
          <w:rFonts w:ascii="Calibri" w:eastAsia="Times New Roman" w:hAnsi="Calibri" w:cs="Times New Roman"/>
          <w:kern w:val="0"/>
          <w:lang w:eastAsia="it-IT"/>
          <w14:ligatures w14:val="none"/>
        </w:rPr>
        <w:t>n</w:t>
      </w:r>
      <w:r w:rsidR="00B61411" w:rsidRPr="00EC4308">
        <w:rPr>
          <w:rFonts w:ascii="Calibri" w:eastAsia="Times New Roman" w:hAnsi="Calibri" w:cs="Times New Roman"/>
          <w:kern w:val="0"/>
          <w:lang w:eastAsia="it-IT"/>
          <w14:ligatures w14:val="none"/>
        </w:rPr>
        <w:t>o</w:t>
      </w:r>
      <w:r w:rsidR="00B61411" w:rsidRPr="00CA2CF7">
        <w:rPr>
          <w:rFonts w:ascii="Calibri" w:eastAsia="Times New Roman" w:hAnsi="Calibri" w:cs="Times New Roman"/>
          <w:kern w:val="0"/>
          <w:lang w:eastAsia="it-IT"/>
          <w14:ligatures w14:val="none"/>
        </w:rPr>
        <w:t>n risulta necessario svolgere i controlli sull’assenza del conflitto di interessi per il personale coinvolto nella selezione delle operazioni. Può essere data evidenza di questa specificità nelle check list di controllo, ove previsto un item di controllo sul COI.</w:t>
      </w:r>
    </w:p>
    <w:p w14:paraId="2AACE8F2" w14:textId="77777777" w:rsidR="00C7716D" w:rsidRDefault="00B61411">
      <w:pPr>
        <w:keepNext/>
        <w:keepLines/>
        <w:spacing w:before="240" w:after="120" w:line="240" w:lineRule="auto"/>
        <w:outlineLvl w:val="1"/>
        <w:rPr>
          <w:rFonts w:ascii="Calibri Light" w:eastAsia="Times New Roman" w:hAnsi="Calibri Light" w:cs="Times New Roman"/>
          <w:b/>
          <w:bCs/>
          <w:color w:val="005E00"/>
          <w:kern w:val="0"/>
          <w:sz w:val="26"/>
          <w:szCs w:val="26"/>
          <w:lang w:eastAsia="it-IT"/>
          <w14:ligatures w14:val="none"/>
        </w:rPr>
      </w:pPr>
      <w:bookmarkStart w:id="28" w:name="_Toc198300336"/>
      <w:r>
        <w:rPr>
          <w:rFonts w:ascii="Calibri Light" w:eastAsia="Times New Roman" w:hAnsi="Calibri Light" w:cs="Times New Roman"/>
          <w:b/>
          <w:bCs/>
          <w:color w:val="5B9BD5"/>
          <w:kern w:val="0"/>
          <w:sz w:val="26"/>
          <w:szCs w:val="26"/>
          <w:lang w:eastAsia="it-IT"/>
          <w14:ligatures w14:val="none"/>
        </w:rPr>
        <w:t xml:space="preserve">2.3 </w:t>
      </w:r>
      <w:r>
        <w:rPr>
          <w:rFonts w:ascii="Calibri Light" w:eastAsia="Times New Roman" w:hAnsi="Calibri Light" w:cs="Times New Roman"/>
          <w:b/>
          <w:bCs/>
          <w:color w:val="5B9BD5"/>
          <w:kern w:val="0"/>
          <w:sz w:val="26"/>
          <w:szCs w:val="26"/>
          <w:lang w:eastAsia="it-IT"/>
          <w14:ligatures w14:val="none"/>
        </w:rPr>
        <w:tab/>
        <w:t xml:space="preserve">Eccezioni alla procedura ad evidenza pubblica. </w:t>
      </w:r>
      <w:r w:rsidRPr="00A661BF">
        <w:rPr>
          <w:rFonts w:ascii="Calibri Light" w:eastAsia="Times New Roman" w:hAnsi="Calibri Light" w:cs="Times New Roman"/>
          <w:b/>
          <w:bCs/>
          <w:color w:val="5B9BD5"/>
          <w:kern w:val="0"/>
          <w:sz w:val="26"/>
          <w:szCs w:val="26"/>
          <w:lang w:eastAsia="it-IT"/>
          <w14:ligatures w14:val="none"/>
        </w:rPr>
        <w:t>Le Procedure non competitive</w:t>
      </w:r>
      <w:bookmarkEnd w:id="28"/>
    </w:p>
    <w:p w14:paraId="4671489B" w14:textId="77777777" w:rsidR="00C7716D" w:rsidRDefault="00B61411">
      <w:pPr>
        <w:keepNext/>
        <w:keepLines/>
        <w:spacing w:before="240" w:after="120" w:line="240" w:lineRule="auto"/>
        <w:outlineLvl w:val="2"/>
        <w:rPr>
          <w:rFonts w:ascii="Calibri Light" w:eastAsia="Times New Roman" w:hAnsi="Calibri Light" w:cs="Times New Roman"/>
          <w:b/>
          <w:bCs/>
          <w:color w:val="5B9BD5"/>
          <w:kern w:val="0"/>
          <w:lang w:eastAsia="it-IT"/>
          <w14:ligatures w14:val="none"/>
        </w:rPr>
      </w:pPr>
      <w:bookmarkStart w:id="29" w:name="_Toc533152638"/>
      <w:bookmarkStart w:id="30" w:name="_Toc198300337"/>
      <w:r>
        <w:rPr>
          <w:rFonts w:ascii="Calibri Light" w:eastAsia="Times New Roman" w:hAnsi="Calibri Light" w:cs="Times New Roman"/>
          <w:b/>
          <w:bCs/>
          <w:color w:val="5B9BD5"/>
          <w:kern w:val="0"/>
          <w:lang w:eastAsia="it-IT"/>
          <w14:ligatures w14:val="none"/>
        </w:rPr>
        <w:t>Uso della procedura negoziata senza previa pubblicazione</w:t>
      </w:r>
      <w:r w:rsidRPr="00CA2CF7">
        <w:rPr>
          <w:rStyle w:val="Richiamoallanotaapidipagina"/>
          <w:rFonts w:ascii="Calibri Light" w:eastAsia="Times New Roman" w:hAnsi="Calibri Light"/>
          <w:b/>
          <w:bCs/>
          <w:color w:val="5B9BD5"/>
          <w:kern w:val="0"/>
          <w:sz w:val="20"/>
          <w:szCs w:val="20"/>
          <w:lang w:eastAsia="it-IT"/>
          <w14:ligatures w14:val="none"/>
        </w:rPr>
        <w:footnoteReference w:id="38"/>
      </w:r>
      <w:bookmarkEnd w:id="29"/>
      <w:bookmarkEnd w:id="30"/>
      <w:r>
        <w:rPr>
          <w:rFonts w:ascii="Calibri Light" w:eastAsia="Times New Roman" w:hAnsi="Calibri Light" w:cs="Times New Roman"/>
          <w:b/>
          <w:bCs/>
          <w:color w:val="5B9BD5"/>
          <w:kern w:val="0"/>
          <w:lang w:eastAsia="it-IT"/>
          <w14:ligatures w14:val="none"/>
        </w:rPr>
        <w:t xml:space="preserve"> </w:t>
      </w:r>
    </w:p>
    <w:p w14:paraId="02FB4119" w14:textId="77777777" w:rsidR="00C7716D" w:rsidRPr="00CA2CF7" w:rsidRDefault="00B61411">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Nel caso di ricorso agli appalti pubblici tale tipologia di procedura può essere utilizzata sia negli affidamenti sottosoglia comunitaria, disciplinati dall’art. 50 del Codice, sia - a prescindere dall’importo dell’appalto - in presenza di specifici e tassativi presupposti stabiliti dalla legge.</w:t>
      </w:r>
    </w:p>
    <w:p w14:paraId="7BFD06F0" w14:textId="77777777" w:rsidR="00C7716D" w:rsidRPr="00CA2CF7" w:rsidRDefault="00B61411">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La procedura si articola in due fasi, indipendenti tra loro:</w:t>
      </w:r>
    </w:p>
    <w:p w14:paraId="3500217F" w14:textId="77777777" w:rsidR="00C7716D" w:rsidRPr="00CA2CF7" w:rsidRDefault="00B61411" w:rsidP="00CB0A96">
      <w:pPr>
        <w:numPr>
          <w:ilvl w:val="0"/>
          <w:numId w:val="12"/>
        </w:numPr>
        <w:spacing w:after="120" w:line="240" w:lineRule="auto"/>
        <w:ind w:left="284" w:hanging="284"/>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una prima fase di scelta, da parte delle stazioni appaltanti, degli operatori da invitare al confronto competitivo mediante lo svolgimento di indagini di mercato (preordinate a conoscere gli operatori interessati a partecipare alle procedure di selezione) oppure previa consultazione di elenchi di operatori economici;</w:t>
      </w:r>
    </w:p>
    <w:p w14:paraId="6111DCBA" w14:textId="77777777" w:rsidR="00C7716D" w:rsidRPr="00CA2CF7" w:rsidRDefault="00B61411" w:rsidP="00CB0A96">
      <w:pPr>
        <w:numPr>
          <w:ilvl w:val="0"/>
          <w:numId w:val="12"/>
        </w:numPr>
        <w:spacing w:after="120" w:line="240" w:lineRule="auto"/>
        <w:ind w:left="284" w:hanging="284"/>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una seconda fase, di confronto competitivo tra gli operatori economici selezionati e invitati e che si conclude con la scelta dell’affidatario.</w:t>
      </w:r>
    </w:p>
    <w:p w14:paraId="054DB260" w14:textId="77777777" w:rsidR="00C7716D" w:rsidRDefault="00C7716D">
      <w:pPr>
        <w:spacing w:after="120" w:line="240" w:lineRule="auto"/>
        <w:ind w:left="720"/>
        <w:contextualSpacing/>
        <w:jc w:val="both"/>
        <w:rPr>
          <w:rFonts w:ascii="Calibri" w:eastAsia="Times New Roman" w:hAnsi="Calibri" w:cs="Times New Roman"/>
          <w:color w:val="00B050"/>
          <w:kern w:val="0"/>
          <w:lang w:eastAsia="it-IT"/>
          <w14:ligatures w14:val="none"/>
        </w:rPr>
      </w:pPr>
    </w:p>
    <w:p w14:paraId="10C0C872" w14:textId="77777777" w:rsidR="00C7716D" w:rsidRPr="00CA2CF7" w:rsidRDefault="00B61411">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Negli </w:t>
      </w:r>
      <w:r w:rsidRPr="00CA2CF7">
        <w:rPr>
          <w:rFonts w:ascii="Calibri" w:eastAsia="Times New Roman" w:hAnsi="Calibri" w:cs="Times New Roman"/>
          <w:kern w:val="0"/>
          <w:u w:val="single"/>
          <w:lang w:eastAsia="it-IT"/>
          <w14:ligatures w14:val="none"/>
        </w:rPr>
        <w:t>affidamenti sottosoglia</w:t>
      </w:r>
      <w:r w:rsidRPr="00CA2CF7">
        <w:rPr>
          <w:rFonts w:ascii="Calibri" w:eastAsia="Times New Roman" w:hAnsi="Calibri" w:cs="Times New Roman"/>
          <w:kern w:val="0"/>
          <w:lang w:eastAsia="it-IT"/>
          <w14:ligatures w14:val="none"/>
        </w:rPr>
        <w:t xml:space="preserve"> l’art. 50 del D.lgs. 36/2023 ammette il ricorso alla procedura negoziata senza previa pubblicazione del bando per appalti di servizi e forniture di importo pari o superiore a 140.000 euro e inferiori alla soglia europea, previa consultazione di cinque operatori.</w:t>
      </w:r>
    </w:p>
    <w:p w14:paraId="4ED68066" w14:textId="77777777" w:rsidR="00C7716D" w:rsidRPr="00CA2CF7" w:rsidRDefault="00B61411">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Gli operatori economici da invitare devono essere individuati dalla Stazione appaltante in base a indagini di mercato o tramite elenchi di operatori economici; l’utilizzo del sorteggio o di altri metodi di estrazione casuale è, invece, consentito solo in presenza di particolari esigenze specificatamente motivate dal RUP nella determina a contrarre. </w:t>
      </w:r>
    </w:p>
    <w:p w14:paraId="1608B1BB" w14:textId="77777777" w:rsidR="00C7716D" w:rsidRPr="00CA2CF7" w:rsidRDefault="00B61411">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Per quanto riguarda gli </w:t>
      </w:r>
      <w:r w:rsidRPr="00CA2CF7">
        <w:rPr>
          <w:rFonts w:ascii="Calibri" w:eastAsia="Times New Roman" w:hAnsi="Calibri" w:cs="Times New Roman"/>
          <w:kern w:val="0"/>
          <w:u w:val="single"/>
          <w:lang w:eastAsia="it-IT"/>
          <w14:ligatures w14:val="none"/>
        </w:rPr>
        <w:t>affidamenti sopra soglia</w:t>
      </w:r>
      <w:r w:rsidRPr="00CA2CF7">
        <w:rPr>
          <w:rFonts w:ascii="Calibri" w:eastAsia="Times New Roman" w:hAnsi="Calibri" w:cs="Times New Roman"/>
          <w:kern w:val="0"/>
          <w:lang w:eastAsia="it-IT"/>
          <w14:ligatures w14:val="none"/>
        </w:rPr>
        <w:t xml:space="preserve"> l’art. 76 del Codice definisce i presupposti giuridici e di fatto legittimanti il ricorso a tale procedura. </w:t>
      </w:r>
    </w:p>
    <w:p w14:paraId="66972341" w14:textId="77777777" w:rsidR="00C7716D" w:rsidRPr="00CA2CF7" w:rsidRDefault="00B61411">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In considerazione del carattere eccezionale della procedura, che deroga al normale principio di concorrenzialità che domina la materia degli appalti pubblici, il citato articolo impone alle stazioni appaltanti una motivazione articolata della scelta, da esplicitare nel primo atto del procedimento, legata alla specifica situazione di fatto e alle caratteristiche dei mercati potenzialmente interessati e delle dinamiche che li caratterizzano.</w:t>
      </w:r>
    </w:p>
    <w:p w14:paraId="4F306A06" w14:textId="77777777" w:rsidR="00C7716D" w:rsidRPr="00CA2CF7" w:rsidRDefault="00B61411">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A tali fini, la disposizione in commento individua come riferimento da considerare gli esiti delle consultazioni di mercato eventualmente eseguite, rivolte anche ad analizzare i mercati europei oppure, se del caso, extraeuropei. Vengono, inoltre, richiamati come parametro di valutazione nella scelta della procedura negoziata i principi di cui agli artt. 1, 2 e 3 del Codice: risultato, fiducia e accesso al mercato. </w:t>
      </w:r>
    </w:p>
    <w:p w14:paraId="0F605A39" w14:textId="77777777" w:rsidR="00C7716D" w:rsidRPr="00CA2CF7" w:rsidRDefault="00B61411">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lastRenderedPageBreak/>
        <w:t>L’art. 76, comma 2 delimita le ipotesi tassative in cui è ammessa la procedura negoziata senza bando, per i lavori, servizi e forniture, in particolare:</w:t>
      </w:r>
    </w:p>
    <w:p w14:paraId="7E7201B6" w14:textId="77777777" w:rsidR="00C7716D" w:rsidRPr="00CA2CF7" w:rsidRDefault="00B61411" w:rsidP="00CB0A96">
      <w:pPr>
        <w:numPr>
          <w:ilvl w:val="0"/>
          <w:numId w:val="13"/>
        </w:numPr>
        <w:spacing w:after="120" w:line="240" w:lineRule="auto"/>
        <w:ind w:left="284" w:hanging="284"/>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gara deserta (nessuna offerta o offerta inappropriata);</w:t>
      </w:r>
    </w:p>
    <w:p w14:paraId="76B8AE7B" w14:textId="77777777" w:rsidR="00C7716D" w:rsidRPr="00CA2CF7" w:rsidRDefault="00B61411" w:rsidP="00CB0A96">
      <w:pPr>
        <w:numPr>
          <w:ilvl w:val="0"/>
          <w:numId w:val="13"/>
        </w:numPr>
        <w:spacing w:after="120" w:line="240" w:lineRule="auto"/>
        <w:ind w:left="284" w:hanging="284"/>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presenza sul mercato di un unico operatore economico (la concorrenza è assente per motivi tecnici; tutelare diritti esclusivi inclusi diritti di proprietà intellettuale);</w:t>
      </w:r>
    </w:p>
    <w:p w14:paraId="260A9F31" w14:textId="77777777" w:rsidR="00C7716D" w:rsidRPr="00CA2CF7" w:rsidRDefault="00B61411" w:rsidP="00CB0A96">
      <w:pPr>
        <w:numPr>
          <w:ilvl w:val="0"/>
          <w:numId w:val="13"/>
        </w:numPr>
        <w:spacing w:after="120" w:line="240" w:lineRule="auto"/>
        <w:ind w:left="284" w:hanging="284"/>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estrema urgenza, derivante da eventi imprevedibili e non imputabili alla stazione appaltante.</w:t>
      </w:r>
    </w:p>
    <w:p w14:paraId="0089F40B" w14:textId="77777777" w:rsidR="00C7716D" w:rsidRPr="00CA2CF7" w:rsidRDefault="00C7716D">
      <w:pPr>
        <w:spacing w:after="120" w:line="240" w:lineRule="auto"/>
        <w:ind w:left="720"/>
        <w:contextualSpacing/>
        <w:jc w:val="both"/>
        <w:rPr>
          <w:rFonts w:ascii="Calibri" w:eastAsia="Times New Roman" w:hAnsi="Calibri" w:cs="Times New Roman"/>
          <w:kern w:val="0"/>
          <w:lang w:eastAsia="it-IT"/>
          <w14:ligatures w14:val="none"/>
        </w:rPr>
      </w:pPr>
    </w:p>
    <w:p w14:paraId="47640A49" w14:textId="77777777" w:rsidR="00C7716D" w:rsidRPr="00CA2CF7" w:rsidRDefault="00B61411">
      <w:pPr>
        <w:spacing w:after="120" w:line="240" w:lineRule="auto"/>
        <w:contextualSpacing/>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 xml:space="preserve">Per gli appalti di forniture, si aggiungono le ipotesi di cui al comma 4, tra cui le consegne complementari, quando il cambiamento del fornitore comporterebbe svantaggi tecnici ed economici per la stazione appaltante. </w:t>
      </w:r>
    </w:p>
    <w:p w14:paraId="63EB6683" w14:textId="77777777" w:rsidR="00C7716D" w:rsidRPr="00CA2CF7" w:rsidRDefault="00C7716D">
      <w:pPr>
        <w:spacing w:after="120" w:line="240" w:lineRule="auto"/>
        <w:contextualSpacing/>
        <w:jc w:val="both"/>
        <w:rPr>
          <w:rFonts w:ascii="Calibri" w:eastAsia="Times New Roman" w:hAnsi="Calibri" w:cs="Times New Roman"/>
          <w:kern w:val="0"/>
          <w:lang w:eastAsia="it-IT"/>
          <w14:ligatures w14:val="none"/>
        </w:rPr>
      </w:pPr>
    </w:p>
    <w:p w14:paraId="58C8ACA5" w14:textId="77777777" w:rsidR="00C7716D" w:rsidRDefault="00B61411">
      <w:pPr>
        <w:spacing w:after="120" w:line="240" w:lineRule="auto"/>
        <w:contextualSpacing/>
        <w:jc w:val="both"/>
        <w:rPr>
          <w:rFonts w:ascii="Calibri" w:eastAsia="Times New Roman" w:hAnsi="Calibri" w:cs="Times New Roman"/>
          <w:color w:val="00B050"/>
          <w:kern w:val="0"/>
          <w:lang w:eastAsia="it-IT"/>
          <w14:ligatures w14:val="none"/>
        </w:rPr>
      </w:pPr>
      <w:r w:rsidRPr="00CA2CF7">
        <w:rPr>
          <w:rFonts w:ascii="Calibri" w:eastAsia="Times New Roman" w:hAnsi="Calibri" w:cs="Times New Roman"/>
          <w:kern w:val="0"/>
          <w:lang w:eastAsia="it-IT"/>
          <w14:ligatures w14:val="none"/>
        </w:rPr>
        <w:t xml:space="preserve">Il successivo comma 5 prevede poi la possibilità di utilizzo della procedura anche per  nuovi servizi consistenti nella ripetizione di servizi analoghi già affidati all’operatore economico aggiudicatario dell’appalto iniziale dalle medesime stazioni appaltanti, a condizione che tali servizi siano conformi ad un progetto </w:t>
      </w:r>
      <w:r w:rsidRPr="00CA2CF7">
        <w:rPr>
          <w:rFonts w:ascii="Calibri" w:eastAsia="Times New Roman" w:hAnsi="Calibri" w:cs="Times New Roman"/>
          <w:strike/>
          <w:kern w:val="0"/>
          <w:lang w:eastAsia="it-IT"/>
          <w14:ligatures w14:val="none"/>
        </w:rPr>
        <w:t>di</w:t>
      </w:r>
      <w:r w:rsidRPr="00CA2CF7">
        <w:rPr>
          <w:rFonts w:ascii="Calibri" w:eastAsia="Times New Roman" w:hAnsi="Calibri" w:cs="Times New Roman"/>
          <w:kern w:val="0"/>
          <w:lang w:eastAsia="it-IT"/>
          <w14:ligatures w14:val="none"/>
        </w:rPr>
        <w:t xml:space="preserve"> a base di gara  e che tale progetto sia stato oggetto di un primo appalto, aggiudicato secondo una procedura di cui all'articolo 70 comma 1 (procedura aperta, procedura ristretta, procedura competitiva con negoziazione ecc.), che indichi l’entità di eventuali servizi complementari e le condizioni alle quali essi verranno aggiudicati. La possibilità di avvalersi di questa procedura è indicata sin dall’avvio del confronto competitivo nella prima operazione e l’importo totale previsto per la prosecuzione […] della prestazione dei servizi è computato dalle amministrazioni per la determinazione del valore globale dell’appalto [ai fini dell’applicazione delle soglie di cui all’art. 14 com.1]. Il ricorso a questa procedura è limitato al triennio successivo alla conclusione dell’appalto iniziale.   </w:t>
      </w:r>
    </w:p>
    <w:p w14:paraId="259415DA" w14:textId="77777777" w:rsidR="00C7716D" w:rsidRDefault="00B61411">
      <w:pPr>
        <w:keepNext/>
        <w:keepLines/>
        <w:spacing w:before="240" w:after="120" w:line="240" w:lineRule="auto"/>
        <w:outlineLvl w:val="2"/>
        <w:rPr>
          <w:rFonts w:ascii="Calibri Light" w:eastAsia="Times New Roman" w:hAnsi="Calibri Light" w:cs="Times New Roman"/>
          <w:b/>
          <w:bCs/>
          <w:color w:val="5B9BD5"/>
          <w:kern w:val="0"/>
          <w:lang w:eastAsia="it-IT"/>
          <w14:ligatures w14:val="none"/>
        </w:rPr>
      </w:pPr>
      <w:bookmarkStart w:id="31" w:name="_Toc533152639"/>
      <w:bookmarkStart w:id="32" w:name="_Toc198300338"/>
      <w:r>
        <w:rPr>
          <w:rFonts w:ascii="Calibri Light" w:eastAsia="Times New Roman" w:hAnsi="Calibri Light" w:cs="Times New Roman"/>
          <w:b/>
          <w:bCs/>
          <w:color w:val="5B9BD5"/>
          <w:kern w:val="0"/>
          <w:lang w:eastAsia="it-IT"/>
          <w14:ligatures w14:val="none"/>
        </w:rPr>
        <w:t>In house providing</w:t>
      </w:r>
      <w:bookmarkEnd w:id="31"/>
      <w:bookmarkEnd w:id="32"/>
      <w:r>
        <w:rPr>
          <w:rFonts w:ascii="Calibri Light" w:eastAsia="Times New Roman" w:hAnsi="Calibri Light" w:cs="Times New Roman"/>
          <w:b/>
          <w:bCs/>
          <w:color w:val="5B9BD5"/>
          <w:kern w:val="0"/>
          <w:lang w:eastAsia="it-IT"/>
          <w14:ligatures w14:val="none"/>
        </w:rPr>
        <w:t xml:space="preserve"> </w:t>
      </w:r>
    </w:p>
    <w:p w14:paraId="3D1712DA" w14:textId="77777777" w:rsidR="00C7716D" w:rsidRPr="00CA2CF7" w:rsidRDefault="00B61411">
      <w:pPr>
        <w:spacing w:after="120" w:line="240" w:lineRule="auto"/>
        <w:jc w:val="both"/>
        <w:rPr>
          <w:rFonts w:ascii="Calibri" w:eastAsia="Calibri" w:hAnsi="Calibri" w:cs="Times New Roman"/>
          <w:kern w:val="0"/>
          <w14:ligatures w14:val="none"/>
        </w:rPr>
      </w:pPr>
      <w:r w:rsidRPr="00CA2CF7">
        <w:rPr>
          <w:rFonts w:ascii="Calibri" w:eastAsia="Calibri" w:hAnsi="Calibri" w:cs="Times New Roman"/>
          <w:kern w:val="0"/>
          <w14:ligatures w14:val="none"/>
        </w:rPr>
        <w:t xml:space="preserve">L’«affidamento in house», nell’ordinamento nazionale, trova oggi la sua </w:t>
      </w:r>
      <w:r w:rsidRPr="00CA2CF7">
        <w:rPr>
          <w:rFonts w:ascii="Calibri" w:eastAsia="Calibri" w:hAnsi="Calibri" w:cs="Times New Roman"/>
          <w:b/>
          <w:bCs/>
          <w:kern w:val="0"/>
          <w14:ligatures w14:val="none"/>
        </w:rPr>
        <w:t>definizione</w:t>
      </w:r>
      <w:r w:rsidRPr="00CA2CF7">
        <w:rPr>
          <w:rFonts w:ascii="Calibri" w:eastAsia="Calibri" w:hAnsi="Calibri" w:cs="Times New Roman"/>
          <w:kern w:val="0"/>
          <w14:ligatures w14:val="none"/>
        </w:rPr>
        <w:t xml:space="preserve"> all’art.3, comma 1 lettera (e) dell’allegato I del Codice dei contratti Pubblici d.lgs. 36/2023, ossia “affidamento di un contratto di appalto o di concessione effettuato direttamente a una persona giuridica di diritto pubblico o di diritto privato definita dall’</w:t>
      </w:r>
      <w:hyperlink r:id="rId10" w:anchor="02" w:history="1">
        <w:r w:rsidRPr="00CA2CF7">
          <w:rPr>
            <w:rFonts w:ascii="Calibri" w:eastAsia="Calibri" w:hAnsi="Calibri" w:cs="Times New Roman"/>
            <w:kern w:val="0"/>
            <w:u w:val="single"/>
            <w14:ligatures w14:val="none"/>
          </w:rPr>
          <w:t>articolo 2, comma 1, lettera o), del testo unico in materia di società a partecipazione pubblica, di cui al decreto legislativo 19 agosto 2016, n. 175 </w:t>
        </w:r>
      </w:hyperlink>
      <w:r w:rsidRPr="00CA2CF7">
        <w:rPr>
          <w:rFonts w:ascii="Calibri" w:eastAsia="Calibri" w:hAnsi="Calibri" w:cs="Times New Roman"/>
          <w:kern w:val="0"/>
          <w14:ligatures w14:val="none"/>
        </w:rPr>
        <w:t>e alle condizioni rispettivamente indicate dall’articolo 12, paragrafi 1, 2 e 3, della direttiva 24/2014/UE e dall’articolo 17, paragrafi 1, 2 e 3 della direttiva 23/2014/UE, nonché, per i settori speciali, dall’articolo 28, paragrafi 1, 2 e 3, della direttiva 24/2014/UE”</w:t>
      </w:r>
    </w:p>
    <w:p w14:paraId="393B1A0D" w14:textId="77777777" w:rsidR="00C7716D" w:rsidRPr="00CA2CF7" w:rsidRDefault="00B61411">
      <w:pPr>
        <w:spacing w:after="120" w:line="240" w:lineRule="auto"/>
        <w:jc w:val="both"/>
        <w:rPr>
          <w:rFonts w:ascii="Calibri" w:eastAsia="Times New Roman" w:hAnsi="Calibri" w:cs="Times New Roman"/>
          <w:kern w:val="0"/>
          <w:lang w:eastAsia="it-IT"/>
          <w14:ligatures w14:val="none"/>
        </w:rPr>
      </w:pPr>
      <w:r w:rsidRPr="00CA2CF7">
        <w:rPr>
          <w:rFonts w:ascii="Calibri" w:eastAsia="Times New Roman" w:hAnsi="Calibri" w:cs="Times New Roman"/>
          <w:kern w:val="0"/>
          <w:lang w:eastAsia="it-IT"/>
          <w14:ligatures w14:val="none"/>
        </w:rPr>
        <w:t>In continuità con il passato, si intende, quindi, un trasferimento diretto di denaro ad un soggetto che risponde ai requisiti del controllo analogo e dell’attività prevalente come definiti dalla giurisprudenza e normativa europea.</w:t>
      </w:r>
    </w:p>
    <w:p w14:paraId="2B632AEF" w14:textId="77777777" w:rsidR="00C7716D" w:rsidRPr="00CA2CF7" w:rsidRDefault="00B61411">
      <w:pPr>
        <w:spacing w:after="120" w:line="240" w:lineRule="auto"/>
        <w:jc w:val="both"/>
        <w:rPr>
          <w:rFonts w:ascii="Calibri" w:eastAsia="Calibri" w:hAnsi="Calibri" w:cs="Times New Roman"/>
          <w:kern w:val="0"/>
          <w14:ligatures w14:val="none"/>
        </w:rPr>
      </w:pPr>
      <w:r w:rsidRPr="00CA2CF7">
        <w:rPr>
          <w:rFonts w:ascii="Calibri" w:eastAsia="Calibri" w:hAnsi="Calibri" w:cs="Times New Roman"/>
          <w:kern w:val="0"/>
          <w14:ligatures w14:val="none"/>
        </w:rPr>
        <w:t xml:space="preserve">Come richiamato dalla stessa definizione, </w:t>
      </w:r>
      <w:r w:rsidRPr="00CA2CF7">
        <w:rPr>
          <w:rFonts w:ascii="Calibri" w:eastAsia="Calibri" w:hAnsi="Calibri" w:cs="Times New Roman"/>
          <w:b/>
          <w:bCs/>
          <w:kern w:val="0"/>
          <w14:ligatures w14:val="none"/>
        </w:rPr>
        <w:t>rimangono validi i criteri stabiliti dalla giurisprudenza europea e riportati nella Direttiva 24/2014/UE</w:t>
      </w:r>
      <w:r w:rsidRPr="00CA2CF7">
        <w:rPr>
          <w:rFonts w:ascii="Calibri" w:eastAsia="Calibri" w:hAnsi="Calibri" w:cs="Times New Roman"/>
          <w:kern w:val="0"/>
          <w14:ligatures w14:val="none"/>
        </w:rPr>
        <w:t xml:space="preserve">, articolo 12, in particolare i paragrafi 1, 2 e 3, per individuare le specifiche condizioni di affidamento in house.  </w:t>
      </w:r>
    </w:p>
    <w:p w14:paraId="1672CDDF"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kern w:val="0"/>
          <w14:ligatures w14:val="none"/>
        </w:rPr>
        <w:t>L’affidamento in house si può realizzare attraverso diversi modelli organizzativi, tutti previsti dalla Direttiva e riportati di seguito.</w:t>
      </w:r>
    </w:p>
    <w:p w14:paraId="4D509C95"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b/>
          <w:kern w:val="0"/>
          <w14:ligatures w14:val="none"/>
        </w:rPr>
        <w:t>In house “verticale” o “classico”</w:t>
      </w:r>
      <w:r>
        <w:rPr>
          <w:rFonts w:ascii="Calibri" w:eastAsia="Calibri" w:hAnsi="Calibri" w:cs="Times New Roman"/>
          <w:kern w:val="0"/>
          <w14:ligatures w14:val="none"/>
        </w:rPr>
        <w:t xml:space="preserve">: con queste espressioni si intende il modello più “tradizionale” di affidamento diretto, cioè quella tra una amministrazione pubblica ed un soggetto privato da essa controllato. I requisiti quelli sono definiti all’articolo 12.1 della Direttiva UE/2014/24 che ripropone, in parte innovandolo, il consolidato </w:t>
      </w:r>
      <w:r>
        <w:rPr>
          <w:rFonts w:ascii="Calibri" w:eastAsia="Calibri" w:hAnsi="Calibri" w:cs="Times New Roman"/>
          <w:i/>
          <w:kern w:val="0"/>
          <w14:ligatures w14:val="none"/>
        </w:rPr>
        <w:t>acquis</w:t>
      </w:r>
      <w:r>
        <w:rPr>
          <w:rFonts w:ascii="Calibri" w:eastAsia="Calibri" w:hAnsi="Calibri" w:cs="Times New Roman"/>
          <w:kern w:val="0"/>
          <w14:ligatures w14:val="none"/>
        </w:rPr>
        <w:t xml:space="preserve"> giurisprudenziale:</w:t>
      </w:r>
    </w:p>
    <w:p w14:paraId="2893DF4A"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kern w:val="0"/>
          <w14:ligatures w14:val="none"/>
        </w:rPr>
        <w:t>“a) l’amministrazione aggiudicatrice esercita un controllo analogo a quello da essa esercitato sui propri servizi”; (Affinché si realizzi il “controllo analogo” l’amministrazione aggiudicatrice deve esercitare un’influenza determinante sia sugli obiettivi strategici che sulle decisioni significative della persona giuridica controllata.)</w:t>
      </w:r>
    </w:p>
    <w:p w14:paraId="4BE9E795"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kern w:val="0"/>
          <w14:ligatures w14:val="none"/>
        </w:rPr>
        <w:t xml:space="preserve">“b) oltre l’80 % delle attività della persona giuridica controllata sono effettuate nello svolgimento dei compiti ad essa affidati dall’amministrazione aggiudicatrice controllante o da altre persone giuridiche controllate dall’amministrazione aggiudicatrice di cui trattasi; e </w:t>
      </w:r>
    </w:p>
    <w:p w14:paraId="676626D4"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kern w:val="0"/>
          <w14:ligatures w14:val="none"/>
        </w:rPr>
        <w:lastRenderedPageBreak/>
        <w:t xml:space="preserve">c) nella persona giuridica controllata non vi è alcuna partecipazione diretta di capitali privati, ad eccezione di forme di partecipazione di capitali privati che non comportano controllo o potere di veto, prescritte dalle disposizioni legislative nazionali, in conformità dei trattati, che non esercitano un’influenza determinante sulla persona giuridica controllata.” </w:t>
      </w:r>
    </w:p>
    <w:p w14:paraId="54EC7BD7"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b/>
          <w:kern w:val="0"/>
          <w14:ligatures w14:val="none"/>
        </w:rPr>
        <w:t>In house “congiunto”, o “pluripartecipato”</w:t>
      </w:r>
      <w:r>
        <w:rPr>
          <w:rFonts w:ascii="Calibri" w:eastAsia="Calibri" w:hAnsi="Calibri" w:cs="Times New Roman"/>
          <w:kern w:val="0"/>
          <w:vertAlign w:val="superscript"/>
          <w14:ligatures w14:val="none"/>
        </w:rPr>
        <w:t xml:space="preserve"> </w:t>
      </w:r>
      <w:r>
        <w:rPr>
          <w:rStyle w:val="Richiamoallanotaapidipagina"/>
          <w:rFonts w:ascii="Calibri" w:eastAsia="Calibri" w:hAnsi="Calibri"/>
          <w:kern w:val="0"/>
          <w14:ligatures w14:val="none"/>
        </w:rPr>
        <w:footnoteReference w:id="39"/>
      </w:r>
      <w:r>
        <w:rPr>
          <w:rFonts w:ascii="Calibri" w:eastAsia="Calibri" w:hAnsi="Calibri" w:cs="Times New Roman"/>
          <w:kern w:val="0"/>
          <w14:ligatures w14:val="none"/>
        </w:rPr>
        <w:t xml:space="preserve">: questo modello si verifica quando l’affidamento diretto avviene da più amministrazioni aggiudicatrici nei confronti di un unico soggetto da esse controllato. Perché questa situazione si verifichi devono sussistere le condizioni descritte dall’art. </w:t>
      </w:r>
      <w:r>
        <w:rPr>
          <w:rFonts w:ascii="Calibri" w:eastAsia="Calibri" w:hAnsi="Calibri" w:cs="Times New Roman"/>
          <w:strike/>
          <w:kern w:val="0"/>
          <w14:ligatures w14:val="none"/>
        </w:rPr>
        <w:t>(</w:t>
      </w:r>
      <w:r>
        <w:rPr>
          <w:rFonts w:ascii="Calibri" w:eastAsia="Calibri" w:hAnsi="Calibri" w:cs="Times New Roman"/>
          <w:kern w:val="0"/>
          <w14:ligatures w14:val="none"/>
        </w:rPr>
        <w:t>art. 12.3 della Direttiva UE/2014/24</w:t>
      </w:r>
      <w:r>
        <w:rPr>
          <w:rFonts w:ascii="Calibri" w:eastAsia="Calibri" w:hAnsi="Calibri" w:cs="Times New Roman"/>
          <w:strike/>
          <w:kern w:val="0"/>
          <w14:ligatures w14:val="none"/>
        </w:rPr>
        <w:t>),</w:t>
      </w:r>
      <w:r>
        <w:rPr>
          <w:rFonts w:ascii="Calibri" w:eastAsia="Calibri" w:hAnsi="Calibri" w:cs="Times New Roman"/>
          <w:kern w:val="0"/>
          <w14:ligatures w14:val="none"/>
        </w:rPr>
        <w:t xml:space="preserve"> che si riportano:</w:t>
      </w:r>
    </w:p>
    <w:p w14:paraId="0F57C55E"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kern w:val="0"/>
          <w14:ligatures w14:val="none"/>
        </w:rPr>
        <w:t xml:space="preserve">a) gli organi decisionali della persona giuridica controllata sono composti da rappresentanti di tutte le amministrazioni aggiudicatrici o enti aggiudicatori partecipanti. Singoli rappresentanti possono rappresentare varie o tutte le amministrazioni aggiudicatrici o enti aggiudicatori partecipanti; </w:t>
      </w:r>
    </w:p>
    <w:p w14:paraId="353B6DF5"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kern w:val="0"/>
          <w14:ligatures w14:val="none"/>
        </w:rPr>
        <w:t xml:space="preserve">b) tali amministrazioni aggiudicatrici o enti aggiudicatori sono in grado di esercitare congiuntamente un'influenza determinante sugli obiettivi strategici e sulle decisioni significative di detta persona giuridica; </w:t>
      </w:r>
    </w:p>
    <w:p w14:paraId="43F61C6E"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kern w:val="0"/>
          <w14:ligatures w14:val="none"/>
        </w:rPr>
        <w:t>c) la persona giuridica controllata non persegue interessi contrari a quelli delle amministrazioni aggiudicatrici o degli enti aggiudicatori controllanti.</w:t>
      </w:r>
    </w:p>
    <w:p w14:paraId="53AD8C4A"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kern w:val="0"/>
          <w14:ligatures w14:val="none"/>
        </w:rPr>
        <w:t xml:space="preserve">Esistono poi altre due modalità previste dalla normativa: </w:t>
      </w:r>
    </w:p>
    <w:p w14:paraId="43EBD50A"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b/>
          <w:kern w:val="0"/>
          <w14:ligatures w14:val="none"/>
        </w:rPr>
        <w:t xml:space="preserve">In house “inverso” o “capovolto” o “bidirezionale”: </w:t>
      </w:r>
      <w:r>
        <w:rPr>
          <w:rFonts w:ascii="Calibri" w:eastAsia="Calibri" w:hAnsi="Calibri" w:cs="Times New Roman"/>
          <w:kern w:val="0"/>
          <w14:ligatures w14:val="none"/>
        </w:rPr>
        <w:t>modalità di affidamento diretto secondo cui il soggetto controllato, essendo a sua volta amministrazione aggiudicatrice, aggiudica un appalto al soggetto controllante (prima parte dell’art. 12.2 della Direttiva UE/2014/24)</w:t>
      </w:r>
    </w:p>
    <w:p w14:paraId="4958B886"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b/>
          <w:kern w:val="0"/>
          <w14:ligatures w14:val="none"/>
        </w:rPr>
        <w:t xml:space="preserve">In house “orizzontale”: </w:t>
      </w:r>
      <w:r>
        <w:rPr>
          <w:rFonts w:ascii="Calibri" w:eastAsia="Calibri" w:hAnsi="Calibri" w:cs="Times New Roman"/>
          <w:kern w:val="0"/>
          <w14:ligatures w14:val="none"/>
        </w:rPr>
        <w:t>questo modello di affidamento diretto implica invece la presenza di tre soggetti: un’amministrazione aggiudicatrice che controlla due soggetti giuridici tra loro distinti. L’affidamento diretto può avvenire tra i due soggetti controllati dalla medesima amministrazione pubblica (Seconda parte dell’art. 12.2 della Direttiva UE/2014/24).</w:t>
      </w:r>
    </w:p>
    <w:p w14:paraId="6BABC8FD" w14:textId="77777777" w:rsidR="00C7716D" w:rsidRDefault="00B61411">
      <w:pPr>
        <w:spacing w:after="120" w:line="240" w:lineRule="auto"/>
        <w:jc w:val="both"/>
        <w:rPr>
          <w:rFonts w:ascii="Calibri" w:eastAsia="Calibri" w:hAnsi="Calibri" w:cs="Times New Roman"/>
          <w:kern w:val="0"/>
          <w14:ligatures w14:val="none"/>
        </w:rPr>
      </w:pPr>
      <w:r>
        <w:rPr>
          <w:rFonts w:ascii="Calibri" w:eastAsia="Calibri" w:hAnsi="Calibri" w:cs="Times New Roman"/>
          <w:kern w:val="0"/>
          <w14:ligatures w14:val="none"/>
        </w:rPr>
        <w:t xml:space="preserve">Il nuovo codice, all’articolo 7, rubricato </w:t>
      </w:r>
      <w:r>
        <w:rPr>
          <w:rFonts w:ascii="Calibri" w:eastAsia="Calibri" w:hAnsi="Calibri" w:cs="Times New Roman"/>
          <w:b/>
          <w:bCs/>
          <w:kern w:val="0"/>
          <w14:ligatures w14:val="none"/>
        </w:rPr>
        <w:t>principio dell’auto-organizzazione amministrativa</w:t>
      </w:r>
      <w:r>
        <w:rPr>
          <w:rFonts w:ascii="Calibri" w:eastAsia="Calibri" w:hAnsi="Calibri" w:cs="Times New Roman"/>
          <w:kern w:val="0"/>
          <w14:ligatures w14:val="none"/>
        </w:rPr>
        <w:t xml:space="preserve">, tratta congiuntamente auto-produzione, esternalizzazione nonché cooperazione, disciplinando sia l’in house che la cooperazione pubblico-pubblico. </w:t>
      </w:r>
    </w:p>
    <w:p w14:paraId="384A89B9"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Calibri" w:hAnsi="Calibri" w:cs="Times New Roman"/>
          <w:kern w:val="0"/>
          <w14:ligatures w14:val="none"/>
        </w:rPr>
        <w:t xml:space="preserve"> Nell’ambito dell’affidamento ad una società in house viene richiamato il rispetto dei </w:t>
      </w:r>
      <w:r>
        <w:rPr>
          <w:rFonts w:ascii="Calibri" w:eastAsia="Calibri" w:hAnsi="Calibri" w:cs="Times New Roman"/>
          <w:kern w:val="0"/>
          <w:u w:val="single"/>
          <w14:ligatures w14:val="none"/>
        </w:rPr>
        <w:t>principi</w:t>
      </w:r>
      <w:r>
        <w:rPr>
          <w:rFonts w:ascii="Calibri" w:eastAsia="Calibri" w:hAnsi="Calibri" w:cs="Times New Roman"/>
          <w:kern w:val="0"/>
          <w14:ligatures w14:val="none"/>
        </w:rPr>
        <w:t xml:space="preserve"> di cui agli articoli 1, 2 e 3 del codice: “principio de risultato” (massima tempestività e miglior rapporto possibile tra qualità e prezzo), “principio della fiducia”(reciproca fiducia nell’azione legittima, trasparente e corretta dell’amministrazione, dei suoi funzionari e degli operatori economici) e “principio dell’accesso al mercato” (principi di concorrenza, di imparzialità, di non discriminazione, di pubblicità e trasparenza, di proporzionalità).   Ad ogni modo, da un punto di vista </w:t>
      </w:r>
      <w:r>
        <w:rPr>
          <w:rFonts w:ascii="Calibri" w:eastAsia="Calibri" w:hAnsi="Calibri" w:cs="Times New Roman"/>
          <w:b/>
          <w:bCs/>
          <w:kern w:val="0"/>
          <w14:ligatures w14:val="none"/>
        </w:rPr>
        <w:t xml:space="preserve">operativo </w:t>
      </w:r>
      <w:r>
        <w:rPr>
          <w:rFonts w:ascii="Calibri" w:eastAsia="Calibri" w:hAnsi="Calibri" w:cs="Times New Roman"/>
          <w:kern w:val="0"/>
          <w14:ligatures w14:val="none"/>
        </w:rPr>
        <w:t>l’art 7 prevede che “</w:t>
      </w:r>
      <w:r>
        <w:rPr>
          <w:rFonts w:ascii="Calibri" w:eastAsia="Calibri" w:hAnsi="Calibri" w:cs="Times New Roman"/>
          <w:i/>
          <w:iCs/>
          <w:kern w:val="0"/>
          <w14:ligatures w14:val="none"/>
        </w:rPr>
        <w:t xml:space="preserve">le </w:t>
      </w:r>
      <w:r>
        <w:rPr>
          <w:rFonts w:ascii="Calibri" w:eastAsia="Times New Roman" w:hAnsi="Calibri" w:cs="Times New Roman"/>
          <w:i/>
          <w:iCs/>
          <w:kern w:val="0"/>
          <w:lang w:eastAsia="it-IT"/>
          <w14:ligatures w14:val="none"/>
        </w:rPr>
        <w:t xml:space="preserve">stazioni appaltanti ed enti concedenti adottano per ciascun affidamento un </w:t>
      </w:r>
      <w:r>
        <w:rPr>
          <w:rFonts w:ascii="Calibri" w:eastAsia="Times New Roman" w:hAnsi="Calibri" w:cs="Times New Roman"/>
          <w:i/>
          <w:iCs/>
          <w:kern w:val="0"/>
          <w:u w:val="single"/>
          <w:lang w:eastAsia="it-IT"/>
          <w14:ligatures w14:val="none"/>
        </w:rPr>
        <w:t>provvedimento motivato</w:t>
      </w:r>
      <w:r>
        <w:rPr>
          <w:rFonts w:ascii="Calibri" w:eastAsia="Times New Roman" w:hAnsi="Calibri" w:cs="Times New Roman"/>
          <w:i/>
          <w:iCs/>
          <w:kern w:val="0"/>
          <w:lang w:eastAsia="it-IT"/>
          <w14:ligatures w14:val="none"/>
        </w:rPr>
        <w:t xml:space="preserve"> in cui si dia conto dei </w:t>
      </w:r>
      <w:r>
        <w:rPr>
          <w:rFonts w:ascii="Calibri" w:eastAsia="Times New Roman" w:hAnsi="Calibri" w:cs="Times New Roman"/>
          <w:i/>
          <w:iCs/>
          <w:kern w:val="0"/>
          <w:u w:val="single"/>
          <w:lang w:eastAsia="it-IT"/>
          <w14:ligatures w14:val="none"/>
        </w:rPr>
        <w:t>vantaggi</w:t>
      </w:r>
      <w:r>
        <w:rPr>
          <w:rFonts w:ascii="Calibri" w:eastAsia="Times New Roman" w:hAnsi="Calibri" w:cs="Times New Roman"/>
          <w:i/>
          <w:iCs/>
          <w:kern w:val="0"/>
          <w:lang w:eastAsia="it-IT"/>
          <w14:ligatures w14:val="none"/>
        </w:rPr>
        <w:t xml:space="preserve"> per la collettività, delle connesse esternalità e della </w:t>
      </w:r>
      <w:r>
        <w:rPr>
          <w:rFonts w:ascii="Calibri" w:eastAsia="Times New Roman" w:hAnsi="Calibri" w:cs="Times New Roman"/>
          <w:i/>
          <w:iCs/>
          <w:kern w:val="0"/>
          <w:u w:val="single"/>
          <w:lang w:eastAsia="it-IT"/>
          <w14:ligatures w14:val="none"/>
        </w:rPr>
        <w:t>congruità economica</w:t>
      </w:r>
      <w:r>
        <w:rPr>
          <w:rFonts w:ascii="Calibri" w:eastAsia="Times New Roman" w:hAnsi="Calibri" w:cs="Times New Roman"/>
          <w:i/>
          <w:iCs/>
          <w:kern w:val="0"/>
          <w:lang w:eastAsia="it-IT"/>
          <w14:ligatures w14:val="none"/>
        </w:rPr>
        <w:t xml:space="preserve"> della prestazione, anche in relazione al perseguimento di obiettivi di universalità, socialità, efficienza, economicità, qualità della prestazione, celerità del procedimento e razionale impiego di risorse pubbliche. </w:t>
      </w:r>
      <w:r>
        <w:rPr>
          <w:rFonts w:ascii="Calibri" w:eastAsia="Times New Roman" w:hAnsi="Calibri" w:cs="Times New Roman"/>
          <w:i/>
          <w:iCs/>
          <w:kern w:val="0"/>
          <w:u w:val="single"/>
          <w:lang w:eastAsia="it-IT"/>
          <w14:ligatures w14:val="none"/>
        </w:rPr>
        <w:t>In caso di prestazioni strumentali</w:t>
      </w:r>
      <w:r>
        <w:rPr>
          <w:rFonts w:ascii="Calibri" w:eastAsia="Times New Roman" w:hAnsi="Calibri" w:cs="Times New Roman"/>
          <w:i/>
          <w:iCs/>
          <w:kern w:val="0"/>
          <w:lang w:eastAsia="it-IT"/>
          <w14:ligatures w14:val="none"/>
        </w:rPr>
        <w:t xml:space="preserve">, il provvedimento si intende </w:t>
      </w:r>
      <w:r>
        <w:rPr>
          <w:rFonts w:ascii="Calibri" w:eastAsia="Times New Roman" w:hAnsi="Calibri" w:cs="Times New Roman"/>
          <w:i/>
          <w:iCs/>
          <w:kern w:val="0"/>
          <w:u w:val="single"/>
          <w:lang w:eastAsia="it-IT"/>
          <w14:ligatures w14:val="none"/>
        </w:rPr>
        <w:t>sufficientemente motivato qualora dia conto dei vantaggi in termini di economicità, di celerità o di perseguimento di interessi strategici</w:t>
      </w:r>
      <w:r>
        <w:rPr>
          <w:rFonts w:ascii="Calibri" w:eastAsia="Times New Roman" w:hAnsi="Calibri" w:cs="Times New Roman"/>
          <w:i/>
          <w:iCs/>
          <w:kern w:val="0"/>
          <w:lang w:eastAsia="it-IT"/>
          <w14:ligatures w14:val="none"/>
        </w:rPr>
        <w:t xml:space="preserve">. I vantaggi di economicità possono emergere anche mediante la </w:t>
      </w:r>
      <w:r>
        <w:rPr>
          <w:rFonts w:ascii="Calibri" w:eastAsia="Times New Roman" w:hAnsi="Calibri" w:cs="Times New Roman"/>
          <w:i/>
          <w:iCs/>
          <w:kern w:val="0"/>
          <w:u w:val="single"/>
          <w:lang w:eastAsia="it-IT"/>
          <w14:ligatures w14:val="none"/>
        </w:rPr>
        <w:t xml:space="preserve">comparazione con gli standard di riferimento della società Consip S.p.a. </w:t>
      </w:r>
      <w:r>
        <w:rPr>
          <w:rFonts w:ascii="Calibri" w:eastAsia="Times New Roman" w:hAnsi="Calibri" w:cs="Times New Roman"/>
          <w:i/>
          <w:iCs/>
          <w:kern w:val="0"/>
          <w:lang w:eastAsia="it-IT"/>
          <w14:ligatures w14:val="none"/>
        </w:rPr>
        <w:t>e delle altre centrali di committenza, con i parametri ufficiali elaborati da altri enti regionali nazionali o esteri oppure, in mancanza, con gli standard di mercato</w:t>
      </w:r>
      <w:r>
        <w:rPr>
          <w:rFonts w:ascii="Calibri" w:eastAsia="Times New Roman" w:hAnsi="Calibri" w:cs="Times New Roman"/>
          <w:kern w:val="0"/>
          <w:lang w:eastAsia="it-IT"/>
          <w14:ligatures w14:val="none"/>
        </w:rPr>
        <w:t xml:space="preserve">.” (art. 7.2 d.lgs. 36/2023). </w:t>
      </w:r>
    </w:p>
    <w:p w14:paraId="1E9242C5" w14:textId="77777777" w:rsidR="00C7716D" w:rsidRPr="00FA5151" w:rsidRDefault="00B61411">
      <w:pPr>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 xml:space="preserve">A seguito dell’abrogazione dell’art.192 del codice precedente, l’assolvimento degli obblighi informativi e di trasparenza sugli affidamenti in house è previsto dall’ art. 23.5, a mente del quale i dati sugli affidamenti in </w:t>
      </w:r>
      <w:r w:rsidRPr="00FA5151">
        <w:rPr>
          <w:rFonts w:ascii="Calibri" w:eastAsia="Times New Roman" w:hAnsi="Calibri" w:cs="Times New Roman"/>
          <w:kern w:val="0"/>
          <w:lang w:eastAsia="it-IT"/>
          <w14:ligatures w14:val="none"/>
        </w:rPr>
        <w:lastRenderedPageBreak/>
        <w:t>house devono essere comunicati alla Banca dati nazionale dei contratti pubblici attraverso le piattaforme di approvvigionamento digitali di cui all’art. 25</w:t>
      </w:r>
      <w:r w:rsidRPr="00FA5151">
        <w:rPr>
          <w:rStyle w:val="Richiamoallanotaapidipagina"/>
          <w:rFonts w:ascii="Calibri" w:eastAsia="Times New Roman" w:hAnsi="Calibri"/>
          <w:kern w:val="0"/>
          <w:lang w:eastAsia="it-IT"/>
          <w14:ligatures w14:val="none"/>
        </w:rPr>
        <w:footnoteReference w:id="40"/>
      </w:r>
      <w:r w:rsidRPr="00FA5151">
        <w:rPr>
          <w:rFonts w:ascii="Calibri" w:eastAsia="Times New Roman" w:hAnsi="Calibri" w:cs="Times New Roman"/>
          <w:kern w:val="0"/>
          <w:lang w:eastAsia="it-IT"/>
          <w14:ligatures w14:val="none"/>
        </w:rPr>
        <w:t xml:space="preserve">. </w:t>
      </w:r>
    </w:p>
    <w:p w14:paraId="6C183AC2" w14:textId="77777777" w:rsidR="00C7716D" w:rsidRPr="00FA5151" w:rsidRDefault="00B61411">
      <w:pPr>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Per l’adempimento dei citati obblighi informativi gli enti che affidano ad organismi in house dovranno acquisire un CIG, che a far data dal 1° gennaio 2024 è rilasciato esclusivamente per il tramite delle piattaforme digitali certificate.</w:t>
      </w:r>
      <w:r w:rsidRPr="00FA5151">
        <w:rPr>
          <w:rStyle w:val="Richiamoallanotaapidipagina"/>
          <w:rFonts w:ascii="Calibri" w:eastAsia="Times New Roman" w:hAnsi="Calibri"/>
          <w:kern w:val="0"/>
          <w:lang w:eastAsia="it-IT"/>
          <w14:ligatures w14:val="none"/>
        </w:rPr>
        <w:footnoteReference w:id="41"/>
      </w:r>
      <w:r w:rsidRPr="00FA5151">
        <w:rPr>
          <w:rFonts w:ascii="Calibri" w:eastAsia="Times New Roman" w:hAnsi="Calibri" w:cs="Times New Roman"/>
          <w:kern w:val="0"/>
          <w:lang w:eastAsia="it-IT"/>
          <w14:ligatures w14:val="none"/>
        </w:rPr>
        <w:t xml:space="preserve">  </w:t>
      </w:r>
    </w:p>
    <w:p w14:paraId="78931158" w14:textId="77777777" w:rsidR="00C7716D" w:rsidRDefault="00B61411">
      <w:pPr>
        <w:keepNext/>
        <w:keepLines/>
        <w:spacing w:before="240" w:after="120" w:line="240" w:lineRule="auto"/>
        <w:outlineLvl w:val="2"/>
        <w:rPr>
          <w:rFonts w:ascii="Calibri Light" w:eastAsia="Times New Roman" w:hAnsi="Calibri Light" w:cs="Times New Roman"/>
          <w:b/>
          <w:bCs/>
          <w:color w:val="5B9BD5"/>
          <w:kern w:val="0"/>
          <w:lang w:eastAsia="it-IT"/>
          <w14:ligatures w14:val="none"/>
        </w:rPr>
      </w:pPr>
      <w:bookmarkStart w:id="33" w:name="_Toc533152640"/>
      <w:bookmarkStart w:id="34" w:name="_Toc198300339"/>
      <w:r>
        <w:rPr>
          <w:rFonts w:ascii="Calibri Light" w:eastAsia="Times New Roman" w:hAnsi="Calibri Light" w:cs="Times New Roman"/>
          <w:b/>
          <w:bCs/>
          <w:kern w:val="0"/>
          <w:lang w:eastAsia="it-IT"/>
          <w14:ligatures w14:val="none"/>
        </w:rPr>
        <w:t>Cooperazione fra amministrazioni</w:t>
      </w:r>
      <w:bookmarkEnd w:id="33"/>
      <w:r w:rsidRPr="00FA5151">
        <w:rPr>
          <w:rStyle w:val="Richiamoallanotaapidipagina"/>
          <w:rFonts w:ascii="Calibri Light" w:eastAsia="Times New Roman" w:hAnsi="Calibri Light"/>
          <w:b/>
          <w:bCs/>
          <w:kern w:val="0"/>
          <w:sz w:val="20"/>
          <w:szCs w:val="20"/>
          <w:lang w:eastAsia="it-IT"/>
          <w14:ligatures w14:val="none"/>
        </w:rPr>
        <w:footnoteReference w:id="42"/>
      </w:r>
      <w:bookmarkEnd w:id="34"/>
      <w:r>
        <w:rPr>
          <w:rFonts w:ascii="Calibri Light" w:eastAsia="Times New Roman" w:hAnsi="Calibri Light" w:cs="Times New Roman"/>
          <w:b/>
          <w:bCs/>
          <w:color w:val="5B9BD5"/>
          <w:kern w:val="0"/>
          <w:lang w:eastAsia="it-IT"/>
          <w14:ligatures w14:val="none"/>
        </w:rPr>
        <w:t xml:space="preserve"> </w:t>
      </w:r>
    </w:p>
    <w:p w14:paraId="3D0D5A53" w14:textId="77777777" w:rsidR="00C7716D" w:rsidRPr="00FA5151"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L’istituto giuridico della cooperazione pubblico-pubblico ha trovato il suo primo formale riconoscimento, a livello UE, nella giurisprudenza della Corte di Giustizia- piuttosto ricca anche di casi italiani</w:t>
      </w:r>
      <w:r w:rsidRPr="00FA5151">
        <w:rPr>
          <w:rStyle w:val="Richiamoallanotaapidipagina"/>
          <w:rFonts w:ascii="Calibri" w:eastAsia="Times New Roman" w:hAnsi="Calibri"/>
          <w:kern w:val="0"/>
          <w:lang w:eastAsia="it-IT"/>
          <w14:ligatures w14:val="none"/>
        </w:rPr>
        <w:footnoteReference w:id="43"/>
      </w:r>
      <w:r w:rsidRPr="00FA5151">
        <w:rPr>
          <w:rFonts w:ascii="Calibri" w:eastAsia="Times New Roman" w:hAnsi="Calibri" w:cs="Times New Roman"/>
          <w:kern w:val="0"/>
          <w:lang w:eastAsia="it-IT"/>
          <w14:ligatures w14:val="none"/>
        </w:rPr>
        <w:t>- e successivamente nella Direttiva del 2014 sugli appalti pubblici (art. 12, paragrafi 4 e 5, della Direttiva UE 2014/24), con la quale il legislatore comunitario ha ufficialmente riconosciuto la compatibilità di questo modello organizzativo della P.A. con il diritto europeo</w:t>
      </w:r>
      <w:r w:rsidRPr="00FA5151">
        <w:rPr>
          <w:rStyle w:val="Richiamoallanotaapidipagina"/>
          <w:rFonts w:ascii="Calibri" w:eastAsia="Times New Roman" w:hAnsi="Calibri"/>
          <w:kern w:val="0"/>
          <w:lang w:eastAsia="it-IT"/>
          <w14:ligatures w14:val="none"/>
        </w:rPr>
        <w:footnoteReference w:id="44"/>
      </w:r>
      <w:r w:rsidRPr="00FA5151">
        <w:rPr>
          <w:rFonts w:ascii="Calibri" w:eastAsia="Times New Roman" w:hAnsi="Calibri" w:cs="Times New Roman"/>
          <w:kern w:val="0"/>
          <w:lang w:eastAsia="it-IT"/>
          <w14:ligatures w14:val="none"/>
        </w:rPr>
        <w:t>.</w:t>
      </w:r>
    </w:p>
    <w:p w14:paraId="444EF7A5" w14:textId="77777777" w:rsidR="00C7716D" w:rsidRPr="00FA5151"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Sul piano nazionale gli accordi tra pubbliche amministrazioni trovano fondamento anche in tempi più risalenti, nella Legge 241/90</w:t>
      </w:r>
      <w:r w:rsidRPr="00FA5151">
        <w:rPr>
          <w:rStyle w:val="Richiamoallanotaapidipagina"/>
          <w:rFonts w:ascii="Calibri" w:eastAsia="Times New Roman" w:hAnsi="Calibri"/>
          <w:kern w:val="0"/>
          <w:lang w:eastAsia="it-IT"/>
          <w14:ligatures w14:val="none"/>
        </w:rPr>
        <w:footnoteReference w:id="45"/>
      </w:r>
      <w:r w:rsidRPr="00FA5151">
        <w:rPr>
          <w:rFonts w:ascii="Calibri" w:eastAsia="Times New Roman" w:hAnsi="Calibri" w:cs="Times New Roman"/>
          <w:kern w:val="0"/>
          <w:lang w:eastAsia="it-IT"/>
          <w14:ligatures w14:val="none"/>
        </w:rPr>
        <w:t xml:space="preserve"> che prevede, in maniera generica, la possibilità di stipulare accordi finalizzati alla disciplina in collaborazione di attività di interesse comune, senza specificare l’oggetto, né delimitare la natura dei soggetti pubblici legittimati e le modalità procedurali da attivare, limitandosi, quanto alla disciplina, ad operare un rinvio ai commi 2 e 3 dell’art. 11 della stessa legge. </w:t>
      </w:r>
    </w:p>
    <w:p w14:paraId="247F5873" w14:textId="77777777" w:rsidR="00C7716D" w:rsidRPr="00FA5151"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Nel contesto degli appalti pubblici, sempre a livello nazionale, l’articolo 7 comma 4 del Dlgs 36/2023, fissa le condizioni alle quali è possibile concludere un contratto tra pubbliche amministrazioni senza espletare le ordinarie procedure di gara.</w:t>
      </w:r>
    </w:p>
    <w:p w14:paraId="4470EFA5" w14:textId="77777777" w:rsidR="00C7716D" w:rsidRPr="00FA5151"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 xml:space="preserve">La disposizione di cui al citato comma 4, art. 7 del Codice contiene una riformulazione semplificata della previsione precedente, che – come precisato nella relazione illustrativa- tiene conto dell’elaborazione giurisprudenziale nazionale e sovranazionale. Le </w:t>
      </w:r>
      <w:r w:rsidRPr="00FA5151">
        <w:rPr>
          <w:rFonts w:ascii="Calibri" w:eastAsia="Times New Roman" w:hAnsi="Calibri" w:cs="Times New Roman"/>
          <w:b/>
          <w:bCs/>
          <w:kern w:val="0"/>
          <w:lang w:eastAsia="it-IT"/>
          <w14:ligatures w14:val="none"/>
        </w:rPr>
        <w:t>condizioni previste dal codice dei contratti pubblici</w:t>
      </w:r>
      <w:r w:rsidRPr="00FA5151">
        <w:rPr>
          <w:rFonts w:ascii="Calibri" w:eastAsia="Times New Roman" w:hAnsi="Calibri" w:cs="Times New Roman"/>
          <w:kern w:val="0"/>
          <w:lang w:eastAsia="it-IT"/>
          <w14:ligatures w14:val="none"/>
        </w:rPr>
        <w:t>, affinché due amministrazioni possano attivare una cooperazione, per “</w:t>
      </w:r>
      <w:r w:rsidRPr="00FA5151">
        <w:rPr>
          <w:rFonts w:ascii="Calibri" w:eastAsia="Times New Roman" w:hAnsi="Calibri" w:cs="Times New Roman"/>
          <w:b/>
          <w:bCs/>
          <w:i/>
          <w:iCs/>
          <w:kern w:val="0"/>
          <w:lang w:eastAsia="it-IT"/>
          <w14:ligatures w14:val="none"/>
        </w:rPr>
        <w:t>perseguire obiettivi di interesse comune</w:t>
      </w:r>
      <w:r w:rsidRPr="00FA5151">
        <w:rPr>
          <w:rFonts w:ascii="Calibri" w:eastAsia="Times New Roman" w:hAnsi="Calibri" w:cs="Times New Roman"/>
          <w:kern w:val="0"/>
          <w:lang w:eastAsia="it-IT"/>
          <w14:ligatures w14:val="none"/>
        </w:rPr>
        <w:t>”,</w:t>
      </w:r>
      <w:r w:rsidRPr="00FA5151">
        <w:rPr>
          <w:rFonts w:ascii="Calibri" w:eastAsia="Times New Roman" w:hAnsi="Calibri" w:cs="Times New Roman"/>
          <w:kern w:val="0"/>
          <w:vertAlign w:val="superscript"/>
          <w:lang w:eastAsia="it-IT"/>
          <w14:ligatures w14:val="none"/>
        </w:rPr>
        <w:t xml:space="preserve"> </w:t>
      </w:r>
      <w:r w:rsidRPr="00FA5151">
        <w:rPr>
          <w:rStyle w:val="Richiamoallanotaapidipagina"/>
          <w:rFonts w:ascii="Calibri" w:eastAsia="Times New Roman" w:hAnsi="Calibri"/>
          <w:kern w:val="0"/>
          <w:lang w:eastAsia="it-IT"/>
          <w14:ligatures w14:val="none"/>
        </w:rPr>
        <w:footnoteReference w:id="46"/>
      </w:r>
      <w:r w:rsidRPr="00FA5151">
        <w:rPr>
          <w:rFonts w:ascii="Calibri" w:eastAsia="Times New Roman" w:hAnsi="Calibri" w:cs="Times New Roman"/>
          <w:kern w:val="0"/>
          <w:lang w:eastAsia="it-IT"/>
          <w14:ligatures w14:val="none"/>
        </w:rPr>
        <w:t xml:space="preserve"> sono le seguenti:</w:t>
      </w:r>
    </w:p>
    <w:p w14:paraId="3BA66BCD" w14:textId="77777777" w:rsidR="00C7716D" w:rsidRPr="00FA5151" w:rsidRDefault="00B61411">
      <w:pPr>
        <w:spacing w:after="120" w:line="240" w:lineRule="auto"/>
        <w:jc w:val="both"/>
        <w:rPr>
          <w:rFonts w:ascii="Calibri" w:eastAsia="Times New Roman" w:hAnsi="Calibri" w:cs="Times New Roman"/>
          <w:i/>
          <w:iCs/>
          <w:kern w:val="0"/>
          <w:lang w:eastAsia="it-IT"/>
          <w14:ligatures w14:val="none"/>
        </w:rPr>
      </w:pPr>
      <w:r w:rsidRPr="00FA5151">
        <w:rPr>
          <w:rFonts w:ascii="Calibri" w:eastAsia="Times New Roman" w:hAnsi="Calibri" w:cs="Times New Roman"/>
          <w:i/>
          <w:iCs/>
          <w:kern w:val="0"/>
          <w:lang w:eastAsia="it-IT"/>
          <w14:ligatures w14:val="none"/>
        </w:rPr>
        <w:lastRenderedPageBreak/>
        <w:t>“a) interviene esclusivamente tra due o più stazioni appaltanti o enti concedenti, anche con competenze diverse;</w:t>
      </w:r>
    </w:p>
    <w:p w14:paraId="7A826FA9" w14:textId="77777777" w:rsidR="00C7716D" w:rsidRPr="00FA5151" w:rsidRDefault="00B61411">
      <w:pPr>
        <w:spacing w:after="120" w:line="240" w:lineRule="auto"/>
        <w:jc w:val="both"/>
        <w:rPr>
          <w:rFonts w:ascii="Calibri" w:eastAsia="Times New Roman" w:hAnsi="Calibri" w:cs="Times New Roman"/>
          <w:i/>
          <w:iCs/>
          <w:kern w:val="0"/>
          <w:lang w:eastAsia="it-IT"/>
          <w14:ligatures w14:val="none"/>
        </w:rPr>
      </w:pPr>
      <w:r w:rsidRPr="00FA5151">
        <w:rPr>
          <w:rFonts w:ascii="Calibri" w:eastAsia="Times New Roman" w:hAnsi="Calibri" w:cs="Times New Roman"/>
          <w:i/>
          <w:iCs/>
          <w:kern w:val="0"/>
          <w:lang w:eastAsia="it-IT"/>
          <w14:ligatures w14:val="none"/>
        </w:rPr>
        <w:t>b) garantisce la effettiva partecipazione di tutte le parti allo svolgimento di compiti funzionali all’attività di interesse comune, in un’ottica esclusivamente collaborativa e senza alcun rapporto sinallagmatico tra prestazioni;</w:t>
      </w:r>
    </w:p>
    <w:p w14:paraId="79029E94" w14:textId="77777777" w:rsidR="00C7716D" w:rsidRPr="00FA5151" w:rsidRDefault="00B61411">
      <w:pPr>
        <w:spacing w:after="120" w:line="240" w:lineRule="auto"/>
        <w:jc w:val="both"/>
        <w:rPr>
          <w:rFonts w:ascii="Calibri" w:eastAsia="Times New Roman" w:hAnsi="Calibri" w:cs="Times New Roman"/>
          <w:i/>
          <w:iCs/>
          <w:kern w:val="0"/>
          <w:lang w:eastAsia="it-IT"/>
          <w14:ligatures w14:val="none"/>
        </w:rPr>
      </w:pPr>
      <w:r w:rsidRPr="00FA5151">
        <w:rPr>
          <w:rFonts w:ascii="Calibri" w:eastAsia="Times New Roman" w:hAnsi="Calibri" w:cs="Times New Roman"/>
          <w:i/>
          <w:iCs/>
          <w:kern w:val="0"/>
          <w:lang w:eastAsia="it-IT"/>
          <w14:ligatures w14:val="none"/>
        </w:rPr>
        <w:t>c) determina una convergenza sinergica su attività di interesse comune, pur nella eventuale diversità del fine perseguito da ciascuna amministrazione, purché l’accordo non tenda a realizzare la missione istituzionale di una sola delle amministrazioni aderenti;</w:t>
      </w:r>
    </w:p>
    <w:p w14:paraId="748A7B17" w14:textId="77777777" w:rsidR="00C7716D" w:rsidRPr="00FA5151" w:rsidRDefault="00B61411">
      <w:pPr>
        <w:spacing w:after="120" w:line="240" w:lineRule="auto"/>
        <w:jc w:val="both"/>
        <w:rPr>
          <w:rFonts w:ascii="Calibri" w:eastAsia="Times New Roman" w:hAnsi="Calibri" w:cs="Times New Roman"/>
          <w:i/>
          <w:iCs/>
          <w:kern w:val="0"/>
          <w:lang w:eastAsia="it-IT"/>
          <w14:ligatures w14:val="none"/>
        </w:rPr>
      </w:pPr>
      <w:r w:rsidRPr="00FA5151">
        <w:rPr>
          <w:rFonts w:ascii="Calibri" w:eastAsia="Times New Roman" w:hAnsi="Calibri" w:cs="Times New Roman"/>
          <w:i/>
          <w:iCs/>
          <w:kern w:val="0"/>
          <w:lang w:eastAsia="it-IT"/>
          <w14:ligatures w14:val="none"/>
        </w:rPr>
        <w:t>d) le stazioni appaltanti o gli enti concedenti partecipanti svolgono sul mercato aperto meno del 20 per cento delle attività interessate dalla cooperazione”.</w:t>
      </w:r>
    </w:p>
    <w:p w14:paraId="7FA10DC6" w14:textId="77777777" w:rsidR="00C7716D" w:rsidRPr="00FA5151"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 xml:space="preserve">Lievemente diverse le </w:t>
      </w:r>
      <w:r w:rsidRPr="00FA5151">
        <w:rPr>
          <w:rFonts w:ascii="Calibri" w:eastAsia="Times New Roman" w:hAnsi="Calibri" w:cs="Times New Roman"/>
          <w:b/>
          <w:bCs/>
          <w:kern w:val="0"/>
          <w:lang w:eastAsia="it-IT"/>
          <w14:ligatures w14:val="none"/>
        </w:rPr>
        <w:t>condizioni fissate a livello europeo</w:t>
      </w:r>
      <w:r w:rsidRPr="00FA5151">
        <w:rPr>
          <w:rFonts w:ascii="Calibri" w:eastAsia="Times New Roman" w:hAnsi="Calibri" w:cs="Times New Roman"/>
          <w:kern w:val="0"/>
          <w:lang w:eastAsia="it-IT"/>
          <w14:ligatures w14:val="none"/>
        </w:rPr>
        <w:t xml:space="preserve"> affinché la cooperazione possa avere luogo senza rientrare nell’ambito di applicazione della direttiva 24/14, quindi senza procedura di gara:</w:t>
      </w:r>
    </w:p>
    <w:p w14:paraId="609A5ED6" w14:textId="77777777" w:rsidR="00C7716D" w:rsidRPr="00FA5151"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 xml:space="preserve">“a) il contratto stabilisce o realizza una cooperazione tra le amministrazioni aggiudicatrici partecipanti, finalizzata a garantire che i servizi pubblici che esse sono tenute a svolgere siano prestati nell’ottica di conseguire gli obiettivi che esse hanno in comune; </w:t>
      </w:r>
    </w:p>
    <w:p w14:paraId="1D3525F7" w14:textId="77777777" w:rsidR="00C7716D" w:rsidRPr="00FA5151"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 xml:space="preserve">b) l’attuazione di tale cooperazione è retta esclusivamente da considerazioni inerenti all’interesse pubblico; e </w:t>
      </w:r>
    </w:p>
    <w:p w14:paraId="1AFE2FA0" w14:textId="77777777" w:rsidR="00C7716D" w:rsidRPr="00FA5151"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c) le amministrazioni aggiudicatrici partecipanti svolgono sul mercato aperto meno del 20% delle attività interessate dalla cooperazione.” (Art. 12.4 della Direttiva UE/2014/24;”.</w:t>
      </w:r>
    </w:p>
    <w:p w14:paraId="58D732A9" w14:textId="229BBEBE" w:rsidR="00C7716D" w:rsidRPr="00F70A23"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t xml:space="preserve">Elemento determinante, in ogni caso, è </w:t>
      </w:r>
      <w:r w:rsidRPr="00FA5151">
        <w:rPr>
          <w:rFonts w:ascii="Calibri" w:eastAsia="Times New Roman" w:hAnsi="Calibri" w:cs="Times New Roman"/>
          <w:b/>
          <w:bCs/>
          <w:kern w:val="0"/>
          <w:lang w:eastAsia="it-IT"/>
          <w14:ligatures w14:val="none"/>
        </w:rPr>
        <w:t>l’assenza di una logica di scambio</w:t>
      </w:r>
      <w:r w:rsidRPr="00FA5151">
        <w:rPr>
          <w:rStyle w:val="Richiamoallanotaapidipagina"/>
          <w:rFonts w:ascii="Calibri" w:eastAsia="Times New Roman" w:hAnsi="Calibri"/>
          <w:b/>
          <w:bCs/>
          <w:kern w:val="0"/>
          <w:lang w:eastAsia="it-IT"/>
          <w14:ligatures w14:val="none"/>
        </w:rPr>
        <w:footnoteReference w:id="47"/>
      </w:r>
      <w:r w:rsidRPr="00FA5151">
        <w:rPr>
          <w:rFonts w:ascii="Calibri" w:eastAsia="Times New Roman" w:hAnsi="Calibri" w:cs="Times New Roman"/>
          <w:kern w:val="0"/>
          <w:lang w:eastAsia="it-IT"/>
          <w14:ligatures w14:val="none"/>
        </w:rPr>
        <w:t>, che in questi accordi deve mancare a favore dello s</w:t>
      </w:r>
      <w:r w:rsidRPr="00FA5151">
        <w:rPr>
          <w:rFonts w:ascii="Calibri" w:eastAsia="Times New Roman" w:hAnsi="Calibri" w:cs="Times New Roman"/>
          <w:b/>
          <w:bCs/>
          <w:kern w:val="0"/>
          <w:lang w:eastAsia="it-IT"/>
          <w14:ligatures w14:val="none"/>
        </w:rPr>
        <w:t>volgimento in comune</w:t>
      </w:r>
      <w:r w:rsidRPr="00FA5151">
        <w:rPr>
          <w:rStyle w:val="Richiamoallanotaapidipagina"/>
          <w:rFonts w:ascii="Calibri" w:eastAsia="Times New Roman" w:hAnsi="Calibri"/>
          <w:b/>
          <w:bCs/>
          <w:kern w:val="0"/>
          <w:lang w:eastAsia="it-IT"/>
          <w14:ligatures w14:val="none"/>
        </w:rPr>
        <w:footnoteReference w:id="48"/>
      </w:r>
      <w:r w:rsidRPr="00FA5151">
        <w:rPr>
          <w:rFonts w:ascii="Calibri" w:eastAsia="Times New Roman" w:hAnsi="Calibri" w:cs="Times New Roman"/>
          <w:b/>
          <w:bCs/>
          <w:kern w:val="0"/>
          <w:lang w:eastAsia="it-IT"/>
          <w14:ligatures w14:val="none"/>
        </w:rPr>
        <w:t xml:space="preserve"> di attività dirette a soddisfare interessi pubblici,</w:t>
      </w:r>
      <w:r w:rsidRPr="00FA5151">
        <w:rPr>
          <w:rFonts w:ascii="Calibri" w:eastAsia="Times New Roman" w:hAnsi="Calibri" w:cs="Times New Roman"/>
          <w:kern w:val="0"/>
          <w:lang w:eastAsia="it-IT"/>
          <w14:ligatures w14:val="none"/>
        </w:rPr>
        <w:t xml:space="preserve"> </w:t>
      </w:r>
      <w:r w:rsidRPr="00FA5151">
        <w:rPr>
          <w:rFonts w:ascii="Calibri" w:eastAsia="Times New Roman" w:hAnsi="Calibri" w:cs="Times New Roman"/>
          <w:b/>
          <w:bCs/>
          <w:kern w:val="0"/>
          <w:lang w:eastAsia="it-IT"/>
          <w14:ligatures w14:val="none"/>
        </w:rPr>
        <w:t xml:space="preserve">anche </w:t>
      </w:r>
      <w:r w:rsidRPr="00FA5151">
        <w:rPr>
          <w:rFonts w:ascii="Calibri" w:eastAsia="Times New Roman" w:hAnsi="Calibri" w:cs="Times New Roman"/>
          <w:b/>
          <w:bCs/>
          <w:kern w:val="0"/>
          <w:lang w:eastAsia="it-IT"/>
          <w14:ligatures w14:val="none"/>
        </w:rPr>
        <w:lastRenderedPageBreak/>
        <w:t>non coincidenti</w:t>
      </w:r>
      <w:r w:rsidRPr="00FA5151">
        <w:rPr>
          <w:rStyle w:val="Richiamoallanotaapidipagina"/>
          <w:rFonts w:ascii="Calibri" w:eastAsia="Times New Roman" w:hAnsi="Calibri"/>
          <w:b/>
          <w:bCs/>
          <w:kern w:val="0"/>
          <w:lang w:eastAsia="it-IT"/>
          <w14:ligatures w14:val="none"/>
        </w:rPr>
        <w:footnoteReference w:id="49"/>
      </w:r>
      <w:r w:rsidRPr="00FA5151">
        <w:rPr>
          <w:rFonts w:ascii="Calibri" w:eastAsia="Times New Roman" w:hAnsi="Calibri" w:cs="Times New Roman"/>
          <w:kern w:val="0"/>
          <w:lang w:eastAsia="it-IT"/>
          <w14:ligatures w14:val="none"/>
        </w:rPr>
        <w:t xml:space="preserve"> ma rientranti nella missione istituzionale di ciascuna amministrazione partecipante all’accordo</w:t>
      </w:r>
    </w:p>
    <w:p w14:paraId="2A9334C3" w14:textId="208C9290" w:rsidR="00AF4DB2" w:rsidRDefault="00B61411">
      <w:pPr>
        <w:spacing w:after="120" w:line="240" w:lineRule="auto"/>
        <w:jc w:val="both"/>
        <w:rPr>
          <w:rFonts w:ascii="Calibri" w:eastAsia="Times New Roman" w:hAnsi="Calibri" w:cs="Times New Roman"/>
          <w:kern w:val="0"/>
          <w:lang w:eastAsia="it-IT"/>
          <w14:ligatures w14:val="none"/>
        </w:rPr>
      </w:pPr>
      <w:r w:rsidRPr="00E15485">
        <w:rPr>
          <w:rFonts w:ascii="Calibri" w:eastAsia="Times New Roman" w:hAnsi="Calibri" w:cs="Times New Roman"/>
          <w:kern w:val="0"/>
          <w:lang w:eastAsia="it-IT"/>
          <w14:ligatures w14:val="none"/>
        </w:rPr>
        <w:t>L’AdG/</w:t>
      </w:r>
      <w:r w:rsidR="00707B25" w:rsidRPr="00E15485">
        <w:rPr>
          <w:rFonts w:ascii="Calibri" w:eastAsia="Times New Roman" w:hAnsi="Calibri" w:cs="Times New Roman"/>
          <w:kern w:val="0"/>
          <w:lang w:eastAsia="it-IT"/>
          <w14:ligatures w14:val="none"/>
        </w:rPr>
        <w:t>OI/</w:t>
      </w:r>
      <w:r w:rsidRPr="00E15485">
        <w:rPr>
          <w:rFonts w:ascii="Calibri" w:eastAsia="Times New Roman" w:hAnsi="Calibri" w:cs="Times New Roman"/>
          <w:kern w:val="0"/>
          <w:lang w:eastAsia="it-IT"/>
          <w14:ligatures w14:val="none"/>
        </w:rPr>
        <w:t>SRA</w:t>
      </w:r>
      <w:r w:rsidR="0040175B" w:rsidRPr="00E15485">
        <w:rPr>
          <w:rFonts w:ascii="Calibri" w:eastAsia="Times New Roman" w:hAnsi="Calibri" w:cs="Times New Roman"/>
          <w:kern w:val="0"/>
          <w:lang w:eastAsia="it-IT"/>
          <w14:ligatures w14:val="none"/>
        </w:rPr>
        <w:t xml:space="preserve"> </w:t>
      </w:r>
      <w:r w:rsidR="00FA5151" w:rsidRPr="00E15485">
        <w:rPr>
          <w:rFonts w:ascii="Calibri" w:eastAsia="Times New Roman" w:hAnsi="Calibri" w:cs="Times New Roman"/>
          <w:kern w:val="0"/>
          <w:lang w:eastAsia="it-IT"/>
          <w14:ligatures w14:val="none"/>
        </w:rPr>
        <w:t>(Soggetto responsabile attuazione)</w:t>
      </w:r>
      <w:r w:rsidR="00C3713F" w:rsidRPr="00E15485">
        <w:rPr>
          <w:rFonts w:ascii="Calibri" w:eastAsia="Times New Roman" w:hAnsi="Calibri" w:cs="Times New Roman"/>
          <w:kern w:val="0"/>
          <w:lang w:eastAsia="it-IT"/>
          <w14:ligatures w14:val="none"/>
        </w:rPr>
        <w:t xml:space="preserve"> </w:t>
      </w:r>
      <w:r w:rsidRPr="00E15485">
        <w:rPr>
          <w:rFonts w:ascii="Calibri" w:eastAsia="Times New Roman" w:hAnsi="Calibri" w:cs="Times New Roman"/>
          <w:kern w:val="0"/>
          <w:lang w:eastAsia="it-IT"/>
          <w14:ligatures w14:val="none"/>
        </w:rPr>
        <w:t>che intenda</w:t>
      </w:r>
      <w:r w:rsidRPr="00FA5151">
        <w:rPr>
          <w:rFonts w:ascii="Calibri" w:eastAsia="Times New Roman" w:hAnsi="Calibri" w:cs="Times New Roman"/>
          <w:kern w:val="0"/>
          <w:lang w:eastAsia="it-IT"/>
          <w14:ligatures w14:val="none"/>
        </w:rPr>
        <w:t xml:space="preserve"> avvalersi dell’istituto dell’Accordo, dovrà quindi procedere alla preventiva verifica della sussistenza di tutti i requisiti richiesti dalla normativa nazionale ed europea, come interpretata dalla giurisprudenza. </w:t>
      </w:r>
    </w:p>
    <w:p w14:paraId="50E67A8C" w14:textId="77777777" w:rsidR="00FA5151" w:rsidRPr="00FA5151" w:rsidRDefault="00FA5151">
      <w:pPr>
        <w:spacing w:after="120" w:line="240" w:lineRule="auto"/>
        <w:jc w:val="both"/>
        <w:rPr>
          <w:rFonts w:ascii="Calibri" w:eastAsia="Times New Roman" w:hAnsi="Calibri" w:cs="Times New Roman"/>
          <w:kern w:val="0"/>
          <w:lang w:eastAsia="it-IT"/>
          <w14:ligatures w14:val="none"/>
        </w:rPr>
      </w:pPr>
    </w:p>
    <w:p w14:paraId="1DC1B425" w14:textId="77777777" w:rsidR="00C7716D" w:rsidRDefault="00B61411">
      <w:pPr>
        <w:pStyle w:val="Paragrafoelenco"/>
        <w:numPr>
          <w:ilvl w:val="0"/>
          <w:numId w:val="1"/>
        </w:numPr>
        <w:spacing w:after="120" w:line="240" w:lineRule="auto"/>
        <w:jc w:val="both"/>
        <w:outlineLvl w:val="0"/>
        <w:rPr>
          <w:rFonts w:ascii="Calibri Light" w:eastAsia="Times New Roman" w:hAnsi="Calibri Light" w:cs="Calibri Light"/>
          <w:b/>
          <w:bCs/>
          <w:color w:val="0B769F" w:themeColor="accent4" w:themeShade="BF"/>
          <w:kern w:val="0"/>
          <w:sz w:val="28"/>
          <w:szCs w:val="28"/>
          <w:lang w:eastAsia="it-IT"/>
          <w14:ligatures w14:val="none"/>
        </w:rPr>
      </w:pPr>
      <w:bookmarkStart w:id="35" w:name="_Toc198300340"/>
      <w:r>
        <w:rPr>
          <w:rFonts w:ascii="Calibri Light" w:eastAsia="Times New Roman" w:hAnsi="Calibri Light" w:cs="Calibri Light"/>
          <w:b/>
          <w:bCs/>
          <w:color w:val="0B769F" w:themeColor="accent4" w:themeShade="BF"/>
          <w:kern w:val="0"/>
          <w:sz w:val="28"/>
          <w:szCs w:val="28"/>
          <w:lang w:eastAsia="it-IT"/>
          <w14:ligatures w14:val="none"/>
        </w:rPr>
        <w:t>DISPOSIZIONI GENERALI</w:t>
      </w:r>
      <w:bookmarkEnd w:id="35"/>
      <w:r>
        <w:rPr>
          <w:rFonts w:ascii="Calibri Light" w:eastAsia="Times New Roman" w:hAnsi="Calibri Light" w:cs="Calibri Light"/>
          <w:b/>
          <w:bCs/>
          <w:color w:val="0B769F" w:themeColor="accent4" w:themeShade="BF"/>
          <w:kern w:val="0"/>
          <w:sz w:val="28"/>
          <w:szCs w:val="28"/>
          <w:lang w:eastAsia="it-IT"/>
          <w14:ligatures w14:val="none"/>
        </w:rPr>
        <w:t xml:space="preserve"> </w:t>
      </w:r>
    </w:p>
    <w:p w14:paraId="2B28A3BE" w14:textId="370F7BCF" w:rsidR="00C7716D" w:rsidRDefault="00B61411">
      <w:pPr>
        <w:keepNext/>
        <w:keepLines/>
        <w:spacing w:before="240" w:after="120" w:line="240" w:lineRule="auto"/>
        <w:outlineLvl w:val="1"/>
        <w:rPr>
          <w:rFonts w:ascii="Calibri Light" w:eastAsia="Times New Roman" w:hAnsi="Calibri Light" w:cs="Times New Roman"/>
          <w:color w:val="0F4761" w:themeColor="accent1" w:themeShade="BF"/>
          <w:kern w:val="0"/>
          <w:sz w:val="32"/>
          <w:szCs w:val="32"/>
          <w:lang w:eastAsia="it-IT"/>
          <w14:ligatures w14:val="none"/>
        </w:rPr>
      </w:pPr>
      <w:bookmarkStart w:id="36" w:name="_Toc198300341"/>
      <w:r>
        <w:rPr>
          <w:rFonts w:ascii="Calibri Light" w:eastAsia="Times New Roman" w:hAnsi="Calibri Light" w:cs="Times New Roman"/>
          <w:b/>
          <w:bCs/>
          <w:color w:val="5B9BD5"/>
          <w:kern w:val="0"/>
          <w:sz w:val="26"/>
          <w:szCs w:val="26"/>
          <w:lang w:eastAsia="it-IT"/>
          <w14:ligatures w14:val="none"/>
        </w:rPr>
        <w:t>3.1 Principi e requisiti di ammissibilità</w:t>
      </w:r>
      <w:bookmarkStart w:id="37" w:name="_Hlk184739758"/>
      <w:bookmarkEnd w:id="37"/>
      <w:bookmarkEnd w:id="36"/>
    </w:p>
    <w:p w14:paraId="511E819F" w14:textId="77777777" w:rsidR="00C7716D" w:rsidRPr="00FA5151" w:rsidRDefault="00B61411">
      <w:pPr>
        <w:spacing w:after="120" w:line="240" w:lineRule="auto"/>
        <w:jc w:val="both"/>
        <w:rPr>
          <w:rFonts w:ascii="Calibri" w:eastAsia="Times New Roman" w:hAnsi="Calibri" w:cs="Calibri"/>
          <w:kern w:val="0"/>
          <w:lang w:eastAsia="it-IT"/>
          <w14:ligatures w14:val="none"/>
        </w:rPr>
      </w:pPr>
      <w:r w:rsidRPr="00FA5151">
        <w:rPr>
          <w:rFonts w:ascii="Calibri" w:eastAsia="Times New Roman" w:hAnsi="Calibri" w:cs="Calibri"/>
          <w:kern w:val="0"/>
          <w:lang w:eastAsia="it-IT"/>
          <w14:ligatures w14:val="none"/>
        </w:rPr>
        <w:t xml:space="preserve">Dai principali Regolamenti dell’Unione europea (Regolamento Disposizioni Comuni, Regolamento FSE+ e Regolamento Finanziario, d’ora in avanti RDC, RFSE e RF) e dalla Norma nazionale sull’ammissibilità della spesa 21-27 (DPR) è possibile desumere i principi generali a cui le AdG devono ispirarsi nella selezione, attuazione e controllo delle </w:t>
      </w:r>
      <w:r w:rsidRPr="00FA5151">
        <w:rPr>
          <w:rFonts w:ascii="Calibri" w:eastAsia="Times New Roman" w:hAnsi="Calibri" w:cs="Calibri"/>
          <w:b/>
          <w:bCs/>
          <w:kern w:val="0"/>
          <w:lang w:eastAsia="it-IT"/>
          <w14:ligatures w14:val="none"/>
        </w:rPr>
        <w:t>operazioni</w:t>
      </w:r>
      <w:r w:rsidRPr="00FA5151">
        <w:rPr>
          <w:rFonts w:ascii="Calibri" w:eastAsia="Times New Roman" w:hAnsi="Calibri" w:cs="Calibri"/>
          <w:kern w:val="0"/>
          <w:lang w:eastAsia="it-IT"/>
          <w14:ligatures w14:val="none"/>
        </w:rPr>
        <w:t xml:space="preserve">, nonché i requisiti delle </w:t>
      </w:r>
      <w:r w:rsidRPr="00FA5151">
        <w:rPr>
          <w:rFonts w:ascii="Calibri" w:eastAsia="Times New Roman" w:hAnsi="Calibri" w:cs="Calibri"/>
          <w:b/>
          <w:bCs/>
          <w:kern w:val="0"/>
          <w:lang w:eastAsia="it-IT"/>
          <w14:ligatures w14:val="none"/>
        </w:rPr>
        <w:t>spese</w:t>
      </w:r>
      <w:r w:rsidRPr="00FA5151">
        <w:rPr>
          <w:rFonts w:ascii="Calibri" w:eastAsia="Times New Roman" w:hAnsi="Calibri" w:cs="Calibri"/>
          <w:kern w:val="0"/>
          <w:lang w:eastAsia="it-IT"/>
          <w14:ligatures w14:val="none"/>
        </w:rPr>
        <w:t xml:space="preserve">, indipendentemente dal fatto che i rimborsi avvengano sulla base di costi effettivamente sostenuti dal beneficiario o attraverso OSC (sia se definite sotto la responsabilità dell’AdG sia se approvate dalla CE). </w:t>
      </w:r>
    </w:p>
    <w:p w14:paraId="1A5F832F" w14:textId="77777777" w:rsidR="00C7716D" w:rsidRPr="00FA5151" w:rsidRDefault="00B61411" w:rsidP="00D30D32">
      <w:pPr>
        <w:numPr>
          <w:ilvl w:val="0"/>
          <w:numId w:val="41"/>
        </w:numPr>
        <w:spacing w:after="120" w:line="240" w:lineRule="auto"/>
        <w:jc w:val="both"/>
        <w:rPr>
          <w:rFonts w:ascii="Calibri" w:eastAsia="Times New Roman" w:hAnsi="Calibri" w:cs="Calibri"/>
          <w:strike/>
          <w:kern w:val="0"/>
          <w:lang w:eastAsia="it-IT"/>
          <w14:ligatures w14:val="none"/>
        </w:rPr>
      </w:pPr>
      <w:r>
        <w:rPr>
          <w:rFonts w:ascii="Calibri" w:eastAsia="Times New Roman" w:hAnsi="Calibri" w:cs="Calibri"/>
          <w:kern w:val="0"/>
          <w:u w:val="single"/>
          <w:lang w:eastAsia="it-IT"/>
          <w14:ligatures w14:val="none"/>
        </w:rPr>
        <w:t>L’operazione assume la forma</w:t>
      </w:r>
      <w:r>
        <w:rPr>
          <w:rFonts w:ascii="Calibri" w:eastAsia="Times New Roman" w:hAnsi="Calibri" w:cs="Calibri"/>
          <w:kern w:val="0"/>
          <w:lang w:eastAsia="it-IT"/>
          <w14:ligatures w14:val="none"/>
        </w:rPr>
        <w:t xml:space="preserve"> di un contratto oppure una delle forme di sostegno di cui all’art. </w:t>
      </w:r>
      <w:r w:rsidRPr="00A427B4">
        <w:rPr>
          <w:rFonts w:ascii="Calibri" w:eastAsia="Times New Roman" w:hAnsi="Calibri" w:cs="Calibri"/>
          <w:kern w:val="0"/>
          <w:lang w:eastAsia="it-IT"/>
          <w14:ligatures w14:val="none"/>
        </w:rPr>
        <w:t xml:space="preserve">52 </w:t>
      </w:r>
      <w:r>
        <w:rPr>
          <w:rFonts w:ascii="Calibri" w:eastAsia="Times New Roman" w:hAnsi="Calibri" w:cs="Calibri"/>
          <w:kern w:val="0"/>
          <w:lang w:eastAsia="it-IT"/>
          <w14:ligatures w14:val="none"/>
        </w:rPr>
        <w:t xml:space="preserve">del RDC, ovvero sovvenzioni, premi, strumenti finanziari o una combinazione delle stesse (art. 2 comma 1 </w:t>
      </w:r>
      <w:r w:rsidRPr="00FA5151">
        <w:rPr>
          <w:rFonts w:ascii="Calibri" w:eastAsia="Times New Roman" w:hAnsi="Calibri" w:cs="Calibri"/>
          <w:kern w:val="0"/>
          <w:lang w:eastAsia="it-IT"/>
          <w14:ligatures w14:val="none"/>
        </w:rPr>
        <w:t>DPR).</w:t>
      </w:r>
    </w:p>
    <w:p w14:paraId="5D38746B" w14:textId="77777777" w:rsidR="00C7716D" w:rsidRPr="00FA5151" w:rsidRDefault="00B61411" w:rsidP="00D30D32">
      <w:pPr>
        <w:numPr>
          <w:ilvl w:val="0"/>
          <w:numId w:val="42"/>
        </w:numPr>
        <w:spacing w:after="120" w:line="240" w:lineRule="auto"/>
        <w:jc w:val="both"/>
        <w:rPr>
          <w:rFonts w:ascii="Calibri" w:eastAsia="Times New Roman" w:hAnsi="Calibri" w:cs="Calibri"/>
          <w:strike/>
          <w:kern w:val="0"/>
          <w:lang w:eastAsia="it-IT"/>
          <w14:ligatures w14:val="none"/>
        </w:rPr>
      </w:pPr>
      <w:r w:rsidRPr="00FA5151">
        <w:rPr>
          <w:rFonts w:ascii="Calibri" w:eastAsia="Times New Roman" w:hAnsi="Calibri" w:cs="Calibri"/>
          <w:kern w:val="0"/>
          <w:lang w:eastAsia="it-IT"/>
          <w14:ligatures w14:val="none"/>
        </w:rPr>
        <w:t>L’operazione è</w:t>
      </w:r>
      <w:r w:rsidRPr="00FA5151">
        <w:rPr>
          <w:rFonts w:ascii="Calibri" w:eastAsia="Times New Roman" w:hAnsi="Calibri" w:cs="Calibri"/>
          <w:kern w:val="0"/>
          <w:u w:val="single"/>
          <w:lang w:eastAsia="it-IT"/>
          <w14:ligatures w14:val="none"/>
        </w:rPr>
        <w:t xml:space="preserve"> coerente</w:t>
      </w:r>
      <w:r w:rsidRPr="00FA5151">
        <w:rPr>
          <w:rFonts w:ascii="Calibri" w:eastAsia="Times New Roman" w:hAnsi="Calibri" w:cs="Calibri"/>
          <w:kern w:val="0"/>
          <w:lang w:eastAsia="it-IT"/>
          <w14:ligatures w14:val="none"/>
        </w:rPr>
        <w:t xml:space="preserve"> con il campo di applicazione e con gli obiettivi generali e specifici del FSE+ (art.3, 4 e 13 RFSE+), con le</w:t>
      </w:r>
      <w:r w:rsidRPr="00FA5151">
        <w:rPr>
          <w:rFonts w:ascii="Calibri" w:eastAsia="Times New Roman" w:hAnsi="Calibri" w:cs="Calibri"/>
          <w:kern w:val="0"/>
          <w:u w:val="single"/>
          <w:lang w:eastAsia="it-IT"/>
          <w14:ligatures w14:val="none"/>
        </w:rPr>
        <w:t xml:space="preserve"> norme</w:t>
      </w:r>
      <w:r w:rsidRPr="00FA5151">
        <w:rPr>
          <w:rFonts w:ascii="Calibri" w:eastAsia="Times New Roman" w:hAnsi="Calibri" w:cs="Calibri"/>
          <w:kern w:val="0"/>
          <w:lang w:eastAsia="it-IT"/>
          <w14:ligatures w14:val="none"/>
        </w:rPr>
        <w:t xml:space="preserve"> applicabili del diritto dell'Unione e con il diritto nazionale e regionale (il "diritto applicabile") (considerando n. 55 art. 2, punto 3 RDC).</w:t>
      </w:r>
    </w:p>
    <w:p w14:paraId="59D71E9C" w14:textId="77777777" w:rsidR="00C7716D" w:rsidRPr="00FA5151" w:rsidRDefault="00B61411" w:rsidP="00D30D32">
      <w:pPr>
        <w:numPr>
          <w:ilvl w:val="0"/>
          <w:numId w:val="43"/>
        </w:numPr>
        <w:spacing w:after="120" w:line="240" w:lineRule="auto"/>
        <w:jc w:val="both"/>
        <w:rPr>
          <w:rFonts w:ascii="Calibri" w:eastAsia="Times New Roman" w:hAnsi="Calibri" w:cs="Calibri"/>
          <w:strike/>
          <w:kern w:val="0"/>
          <w:lang w:eastAsia="it-IT"/>
          <w14:ligatures w14:val="none"/>
        </w:rPr>
      </w:pPr>
      <w:r w:rsidRPr="00FA5151">
        <w:rPr>
          <w:rFonts w:ascii="Calibri" w:eastAsia="Times New Roman" w:hAnsi="Calibri" w:cs="Calibri"/>
          <w:kern w:val="0"/>
          <w:u w:val="single"/>
          <w:lang w:eastAsia="it-IT"/>
          <w14:ligatures w14:val="none"/>
        </w:rPr>
        <w:t>L’operazione è conforme</w:t>
      </w:r>
      <w:r w:rsidRPr="00FA5151">
        <w:rPr>
          <w:rFonts w:ascii="Calibri" w:eastAsia="Times New Roman" w:hAnsi="Calibri" w:cs="Calibri"/>
          <w:kern w:val="0"/>
          <w:lang w:eastAsia="it-IT"/>
          <w14:ligatures w14:val="none"/>
        </w:rPr>
        <w:t xml:space="preserve"> ai contenuti del Programma ed è </w:t>
      </w:r>
      <w:r w:rsidRPr="00FA5151">
        <w:rPr>
          <w:rFonts w:ascii="Calibri" w:eastAsia="Times New Roman" w:hAnsi="Calibri" w:cs="Calibri"/>
          <w:kern w:val="0"/>
          <w:u w:val="single"/>
          <w:lang w:eastAsia="it-IT"/>
          <w14:ligatures w14:val="none"/>
        </w:rPr>
        <w:t>selezionata</w:t>
      </w:r>
      <w:r w:rsidRPr="00FA5151">
        <w:rPr>
          <w:rFonts w:ascii="Calibri" w:eastAsia="Times New Roman" w:hAnsi="Calibri" w:cs="Calibri"/>
          <w:kern w:val="0"/>
          <w:lang w:eastAsia="it-IT"/>
          <w14:ligatures w14:val="none"/>
        </w:rPr>
        <w:t xml:space="preserve"> nel rispetto della metodologia e dei criteri di selezione definiti dall’AdG (art. 73 RDC) e approvati dal Comitato di Sorveglianza. </w:t>
      </w:r>
    </w:p>
    <w:p w14:paraId="2CBE3C89" w14:textId="59FD55FB" w:rsidR="00C7716D" w:rsidRPr="00FA5151" w:rsidRDefault="00B61411" w:rsidP="00D30D32">
      <w:pPr>
        <w:numPr>
          <w:ilvl w:val="0"/>
          <w:numId w:val="44"/>
        </w:numPr>
        <w:spacing w:after="120" w:line="240" w:lineRule="auto"/>
        <w:jc w:val="both"/>
        <w:rPr>
          <w:rFonts w:ascii="Calibri" w:eastAsia="Times New Roman" w:hAnsi="Calibri" w:cs="Calibri"/>
          <w:strike/>
          <w:kern w:val="0"/>
          <w:lang w:eastAsia="it-IT"/>
          <w14:ligatures w14:val="none"/>
        </w:rPr>
      </w:pPr>
      <w:r w:rsidRPr="00FA5151">
        <w:rPr>
          <w:rFonts w:ascii="Calibri" w:eastAsia="Times New Roman" w:hAnsi="Calibri" w:cs="Calibri"/>
          <w:kern w:val="0"/>
          <w:u w:val="single"/>
          <w:lang w:eastAsia="it-IT"/>
          <w14:ligatures w14:val="none"/>
        </w:rPr>
        <w:t>L’operazione è ammissibile anche quando viene avviata prima</w:t>
      </w:r>
      <w:r w:rsidRPr="00FA5151">
        <w:rPr>
          <w:rFonts w:ascii="Calibri" w:eastAsia="Times New Roman" w:hAnsi="Calibri" w:cs="Calibri"/>
          <w:kern w:val="0"/>
          <w:lang w:eastAsia="it-IT"/>
          <w14:ligatures w14:val="none"/>
        </w:rPr>
        <w:t xml:space="preserve"> della presentazione di una domanda di finanziamento a titolo del PR purché l’operazione non sia pienamente attuata (o materialmente completata) prima di tale data, indipendentemente dal fatto che tutti i relativi pagamenti siano stati effettuati o meno (art. 63.6).  </w:t>
      </w:r>
    </w:p>
    <w:p w14:paraId="192522E6" w14:textId="77777777" w:rsidR="00C7716D" w:rsidRPr="00FA5151" w:rsidRDefault="00B61411" w:rsidP="00D30D32">
      <w:pPr>
        <w:numPr>
          <w:ilvl w:val="0"/>
          <w:numId w:val="45"/>
        </w:numPr>
        <w:spacing w:after="120" w:line="240" w:lineRule="auto"/>
        <w:contextualSpacing/>
        <w:jc w:val="both"/>
        <w:rPr>
          <w:rFonts w:ascii="Calibri" w:eastAsia="Times New Roman" w:hAnsi="Calibri" w:cs="Calibri"/>
          <w:lang w:eastAsia="it-IT"/>
        </w:rPr>
      </w:pPr>
      <w:r w:rsidRPr="00FA5151">
        <w:rPr>
          <w:rFonts w:ascii="Calibri" w:eastAsia="Times New Roman" w:hAnsi="Calibri" w:cs="Calibri"/>
          <w:u w:val="single"/>
          <w:lang w:eastAsia="it-IT"/>
        </w:rPr>
        <w:t>L’operazione può essere attuata integralmente o parzialmente al di fuori di uno Stato membro, come anche al di fuori dell’Unione</w:t>
      </w:r>
      <w:r w:rsidRPr="00FA5151">
        <w:rPr>
          <w:rFonts w:ascii="Calibri" w:eastAsia="Times New Roman" w:hAnsi="Calibri" w:cs="Calibri"/>
          <w:lang w:eastAsia="it-IT"/>
        </w:rPr>
        <w:t>, a condizione che essa contribuisca al conseguimento degli obiettivi del programma (art. 63, par. 4).</w:t>
      </w:r>
    </w:p>
    <w:p w14:paraId="40B87DD6" w14:textId="77777777" w:rsidR="00C7716D" w:rsidRPr="00FA5151" w:rsidRDefault="00B61411" w:rsidP="00D30D32">
      <w:pPr>
        <w:numPr>
          <w:ilvl w:val="0"/>
          <w:numId w:val="46"/>
        </w:numPr>
        <w:spacing w:after="0" w:line="240" w:lineRule="auto"/>
        <w:jc w:val="both"/>
        <w:rPr>
          <w:rFonts w:ascii="Calibri" w:eastAsia="Calibri" w:hAnsi="Calibri" w:cs="Calibri"/>
          <w:kern w:val="0"/>
          <w:sz w:val="20"/>
          <w:szCs w:val="20"/>
          <w14:ligatures w14:val="none"/>
        </w:rPr>
      </w:pPr>
      <w:r w:rsidRPr="00FA5151">
        <w:rPr>
          <w:rFonts w:ascii="Calibri" w:eastAsia="Times New Roman" w:hAnsi="Calibri" w:cs="Calibri"/>
          <w:kern w:val="0"/>
          <w:u w:val="single"/>
          <w:lang w:eastAsia="it-IT"/>
          <w14:ligatures w14:val="none"/>
        </w:rPr>
        <w:t>L’operazione può ricevere sostegno da uno o più fondi o da uno o più programmi e da altri strumenti dell’Unione</w:t>
      </w:r>
      <w:r w:rsidRPr="00FA5151">
        <w:rPr>
          <w:rFonts w:ascii="Calibri" w:eastAsia="Times New Roman" w:hAnsi="Calibri" w:cs="Calibri"/>
          <w:kern w:val="0"/>
          <w:lang w:eastAsia="it-IT"/>
          <w14:ligatures w14:val="none"/>
        </w:rPr>
        <w:t xml:space="preserve"> (considerando 49, art. 63.9 RDC).</w:t>
      </w:r>
      <w:r w:rsidRPr="00FA5151">
        <w:rPr>
          <w:rStyle w:val="Richiamoallanotaapidipagina"/>
          <w:rFonts w:ascii="Calibri" w:eastAsia="Times New Roman" w:hAnsi="Calibri" w:cs="Calibri"/>
          <w:kern w:val="0"/>
          <w:lang w:eastAsia="it-IT"/>
          <w14:ligatures w14:val="none"/>
        </w:rPr>
        <w:footnoteReference w:id="50"/>
      </w:r>
      <w:r w:rsidRPr="00FA5151">
        <w:rPr>
          <w:rFonts w:ascii="Calibri" w:eastAsia="Times New Roman" w:hAnsi="Calibri" w:cs="Calibri"/>
          <w:kern w:val="0"/>
          <w:lang w:eastAsia="it-IT"/>
          <w14:ligatures w14:val="none"/>
        </w:rPr>
        <w:t xml:space="preserve"> Ai fini del rispetto del divieto di doppio finanziamento, le spese dichiarate nella domanda di pagamento a titolo del PR FSE+ non devono essere dichiarate anche a titolo di un altro programma FSE+ o per altri fondi o strumenti dell’Unione.</w:t>
      </w:r>
      <w:r w:rsidRPr="00FA5151">
        <w:rPr>
          <w:rStyle w:val="Richiamoallanotaapidipagina"/>
          <w:rFonts w:ascii="Calibri" w:eastAsia="Times New Roman" w:hAnsi="Calibri" w:cs="Calibri"/>
          <w:kern w:val="0"/>
          <w:lang w:eastAsia="it-IT"/>
          <w14:ligatures w14:val="none"/>
        </w:rPr>
        <w:footnoteReference w:id="51"/>
      </w:r>
      <w:r w:rsidRPr="00FA5151">
        <w:rPr>
          <w:rFonts w:ascii="Calibri" w:eastAsia="Times New Roman" w:hAnsi="Calibri" w:cs="Calibri"/>
          <w:kern w:val="0"/>
          <w:lang w:eastAsia="it-IT"/>
          <w14:ligatures w14:val="none"/>
        </w:rPr>
        <w:t xml:space="preserve"> </w:t>
      </w:r>
    </w:p>
    <w:p w14:paraId="00C061FF" w14:textId="77777777" w:rsidR="00C7716D" w:rsidRPr="00FA5151" w:rsidRDefault="00C7716D">
      <w:pPr>
        <w:spacing w:after="0" w:line="240" w:lineRule="auto"/>
        <w:ind w:left="426"/>
        <w:jc w:val="both"/>
        <w:rPr>
          <w:rFonts w:ascii="Calibri" w:eastAsia="Calibri" w:hAnsi="Calibri" w:cs="Calibri"/>
          <w:kern w:val="0"/>
          <w:sz w:val="20"/>
          <w:szCs w:val="20"/>
          <w14:ligatures w14:val="none"/>
        </w:rPr>
      </w:pPr>
    </w:p>
    <w:p w14:paraId="6F7C32A6" w14:textId="77777777" w:rsidR="00C7716D" w:rsidRPr="00FA5151" w:rsidRDefault="00B61411" w:rsidP="00D30D32">
      <w:pPr>
        <w:numPr>
          <w:ilvl w:val="0"/>
          <w:numId w:val="47"/>
        </w:numPr>
        <w:spacing w:after="0" w:line="240" w:lineRule="auto"/>
        <w:jc w:val="both"/>
        <w:rPr>
          <w:rFonts w:ascii="Calibri" w:eastAsia="Times New Roman" w:hAnsi="Calibri" w:cs="Calibri"/>
          <w:kern w:val="0"/>
          <w:lang w:eastAsia="it-IT"/>
          <w14:ligatures w14:val="none"/>
        </w:rPr>
      </w:pPr>
      <w:r w:rsidRPr="00FA5151">
        <w:rPr>
          <w:rFonts w:ascii="Calibri" w:eastAsia="Times New Roman" w:hAnsi="Calibri" w:cs="Calibri"/>
          <w:kern w:val="0"/>
          <w:lang w:eastAsia="it-IT"/>
          <w14:ligatures w14:val="none"/>
        </w:rPr>
        <w:t xml:space="preserve">Per le operazioni che assumono la forma di </w:t>
      </w:r>
      <w:r w:rsidRPr="00FA5151">
        <w:rPr>
          <w:rFonts w:ascii="Calibri" w:eastAsia="Times New Roman" w:hAnsi="Calibri" w:cs="Calibri"/>
          <w:kern w:val="0"/>
          <w:u w:val="single"/>
          <w:lang w:eastAsia="it-IT"/>
          <w14:ligatures w14:val="none"/>
        </w:rPr>
        <w:t>sovvenzioni da rimborsare a costi reali</w:t>
      </w:r>
      <w:r w:rsidRPr="00FA5151">
        <w:rPr>
          <w:rFonts w:ascii="Calibri" w:eastAsia="Times New Roman" w:hAnsi="Calibri" w:cs="Calibri"/>
          <w:kern w:val="0"/>
          <w:lang w:eastAsia="it-IT"/>
          <w14:ligatures w14:val="none"/>
        </w:rPr>
        <w:t>, anche se sono alla base dei tassi forfettari (art. 53, paragrafo 1, lett.a) e lett.d) RDC), la</w:t>
      </w:r>
      <w:r w:rsidRPr="00FA5151">
        <w:rPr>
          <w:rFonts w:ascii="Calibri" w:eastAsia="Times New Roman" w:hAnsi="Calibri" w:cs="Calibri"/>
          <w:kern w:val="0"/>
          <w:u w:val="single"/>
          <w:lang w:eastAsia="it-IT"/>
          <w14:ligatures w14:val="none"/>
        </w:rPr>
        <w:t xml:space="preserve"> spesa può essere ritenuta ammissibile</w:t>
      </w:r>
      <w:r w:rsidRPr="00FA5151">
        <w:rPr>
          <w:rStyle w:val="Richiamoallanotaapidipagina"/>
          <w:rFonts w:ascii="Calibri" w:eastAsia="Times New Roman" w:hAnsi="Calibri"/>
          <w:kern w:val="0"/>
          <w:u w:val="single"/>
          <w:lang w:eastAsia="it-IT"/>
          <w14:ligatures w14:val="none"/>
        </w:rPr>
        <w:footnoteReference w:id="52"/>
      </w:r>
      <w:r w:rsidRPr="00FA5151">
        <w:rPr>
          <w:rFonts w:ascii="Calibri" w:eastAsia="Times New Roman" w:hAnsi="Calibri" w:cs="Calibri"/>
          <w:kern w:val="0"/>
          <w:u w:val="single"/>
          <w:lang w:eastAsia="it-IT"/>
          <w14:ligatures w14:val="none"/>
        </w:rPr>
        <w:t xml:space="preserve"> se è</w:t>
      </w:r>
      <w:r w:rsidRPr="00FA5151">
        <w:rPr>
          <w:rFonts w:ascii="Calibri" w:eastAsia="Times New Roman" w:hAnsi="Calibri" w:cs="Calibri"/>
          <w:kern w:val="0"/>
          <w:lang w:eastAsia="it-IT"/>
          <w14:ligatures w14:val="none"/>
        </w:rPr>
        <w:t>:</w:t>
      </w:r>
    </w:p>
    <w:p w14:paraId="0AB0014C" w14:textId="77777777" w:rsidR="00C7716D" w:rsidRPr="00FA5151" w:rsidRDefault="00B61411" w:rsidP="00D30D32">
      <w:pPr>
        <w:numPr>
          <w:ilvl w:val="0"/>
          <w:numId w:val="48"/>
        </w:numPr>
        <w:spacing w:after="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pertinente ed imputabile ad un'operazione selezionata dall’Autorità di gestione o sotto la sua responsabilità, conformemente alla normativa applicabile;</w:t>
      </w:r>
    </w:p>
    <w:p w14:paraId="1D2E6A59" w14:textId="77777777" w:rsidR="00C7716D" w:rsidRPr="00FA5151" w:rsidRDefault="00B61411" w:rsidP="00D30D32">
      <w:pPr>
        <w:numPr>
          <w:ilvl w:val="0"/>
          <w:numId w:val="49"/>
        </w:numPr>
        <w:spacing w:after="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effettivamente sostenuta dal beneficiario e comprovata da fatture quietanzate o giustificata da documenti contabili aventi valore probatorio equivalente o, in casi debitamente giustificati, da idonea documentazione comunque attestante la pertinenza all'operazione della spesa sostenuta;</w:t>
      </w:r>
    </w:p>
    <w:p w14:paraId="18B2927B" w14:textId="77777777" w:rsidR="00C7716D" w:rsidRPr="00FA5151" w:rsidRDefault="00B61411" w:rsidP="00D30D32">
      <w:pPr>
        <w:numPr>
          <w:ilvl w:val="0"/>
          <w:numId w:val="50"/>
        </w:numPr>
        <w:spacing w:after="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sostenuta e pagata dal beneficiario nel periodo di ammissibilità delle spese, ossia tra il 1° gennaio 2021 e il 31 dicembre 2029;</w:t>
      </w:r>
    </w:p>
    <w:p w14:paraId="15AA2A5D" w14:textId="77777777" w:rsidR="00C7716D" w:rsidRPr="00FA5151" w:rsidRDefault="00B61411" w:rsidP="00D30D32">
      <w:pPr>
        <w:numPr>
          <w:ilvl w:val="0"/>
          <w:numId w:val="51"/>
        </w:numPr>
        <w:spacing w:after="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tracciabile ovvero verificabile attraverso una corretta e completa tenuta della documentazione assicurando un'adeguata pista di controllo (in conformità all’articolo 69 par.6 e all'allegato XIII RDC). I pagamenti in contanti sono ammissibili nel rispetto della normativa di riferimento, fatti salvi i limiti più restrittivi fissati dall’Autorità di gestione e fermo restando il divieto di artificioso frazionamento;</w:t>
      </w:r>
    </w:p>
    <w:p w14:paraId="3C27F5AC" w14:textId="77777777" w:rsidR="00C7716D" w:rsidRPr="00FA5151" w:rsidRDefault="00B61411" w:rsidP="00D30D32">
      <w:pPr>
        <w:numPr>
          <w:ilvl w:val="0"/>
          <w:numId w:val="52"/>
        </w:numPr>
        <w:spacing w:after="12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contabilizzata, in conformità alle disposizioni di legge ed ai principi contabili e, se del caso, sulla base delle specifiche disposizioni dell’Autorità di gestione.</w:t>
      </w:r>
    </w:p>
    <w:p w14:paraId="640890B0" w14:textId="77777777" w:rsidR="00C7716D" w:rsidRDefault="00C7716D">
      <w:pPr>
        <w:spacing w:after="120" w:line="240" w:lineRule="auto"/>
        <w:ind w:left="720"/>
        <w:contextualSpacing/>
        <w:jc w:val="both"/>
        <w:rPr>
          <w:rFonts w:ascii="Calibri" w:eastAsia="Times New Roman" w:hAnsi="Calibri" w:cs="Calibri"/>
          <w:color w:val="00B050"/>
          <w:lang w:eastAsia="it-IT"/>
        </w:rPr>
      </w:pPr>
    </w:p>
    <w:p w14:paraId="37A39B89" w14:textId="77777777" w:rsidR="00C7716D" w:rsidRPr="00FA5151" w:rsidRDefault="00B61411" w:rsidP="00D30D32">
      <w:pPr>
        <w:numPr>
          <w:ilvl w:val="0"/>
          <w:numId w:val="53"/>
        </w:numPr>
        <w:spacing w:after="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 xml:space="preserve">Per le </w:t>
      </w:r>
      <w:r w:rsidRPr="00FA5151">
        <w:rPr>
          <w:rFonts w:ascii="Calibri" w:eastAsia="Times New Roman" w:hAnsi="Calibri" w:cs="Calibri"/>
          <w:u w:val="single"/>
          <w:lang w:eastAsia="it-IT"/>
        </w:rPr>
        <w:t>operazioni che assumono la forma di sovvenzioni da rimborsare “a costi semplificati</w:t>
      </w:r>
      <w:r w:rsidRPr="00FA5151">
        <w:rPr>
          <w:rFonts w:ascii="Calibri" w:eastAsia="Times New Roman" w:hAnsi="Calibri" w:cs="Calibri"/>
          <w:lang w:eastAsia="it-IT"/>
        </w:rPr>
        <w:t xml:space="preserve">” (OSC e FNCC ai sensi dell’art. 53, paragrafo 1, lettere b), c), d) e f) RDC), è necessaria la sussistenza di tutte le </w:t>
      </w:r>
      <w:r w:rsidRPr="00FA5151">
        <w:rPr>
          <w:rFonts w:ascii="Calibri" w:eastAsia="Times New Roman" w:hAnsi="Calibri" w:cs="Calibri"/>
          <w:u w:val="single"/>
          <w:lang w:eastAsia="it-IT"/>
        </w:rPr>
        <w:t>condizioni di seguito indicate</w:t>
      </w:r>
      <w:r w:rsidRPr="00FA5151">
        <w:rPr>
          <w:rFonts w:ascii="Calibri" w:eastAsia="Times New Roman" w:hAnsi="Calibri" w:cs="Calibri"/>
          <w:lang w:eastAsia="it-IT"/>
        </w:rPr>
        <w:t>:</w:t>
      </w:r>
    </w:p>
    <w:p w14:paraId="1A92AA51" w14:textId="77777777" w:rsidR="00C7716D" w:rsidRPr="00FA5151" w:rsidRDefault="00B61411" w:rsidP="00D30D32">
      <w:pPr>
        <w:numPr>
          <w:ilvl w:val="0"/>
          <w:numId w:val="54"/>
        </w:numPr>
        <w:spacing w:after="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l'operazione è selezionata dall'Autorità di gestione o sotto la sua responsabilità, conformemente alla normativa applicabile;</w:t>
      </w:r>
    </w:p>
    <w:p w14:paraId="079CAD36" w14:textId="77777777" w:rsidR="00C7716D" w:rsidRPr="00FA5151" w:rsidRDefault="00B61411" w:rsidP="00D30D32">
      <w:pPr>
        <w:numPr>
          <w:ilvl w:val="0"/>
          <w:numId w:val="55"/>
        </w:numPr>
        <w:spacing w:after="12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le azioni che costituiscono la base per il rimborso sono attuate dal beneficiario nel periodo di ammissibilità, ossia tra il 1° gennaio 2021 e il 31 dicembre 2029;</w:t>
      </w:r>
    </w:p>
    <w:p w14:paraId="20ADA48B" w14:textId="77777777" w:rsidR="00C7716D" w:rsidRPr="00FA5151" w:rsidRDefault="00B61411" w:rsidP="00D30D32">
      <w:pPr>
        <w:numPr>
          <w:ilvl w:val="0"/>
          <w:numId w:val="56"/>
        </w:numPr>
        <w:spacing w:after="12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è assicurata l'esistenza di un'adeguata pista di controllo, in conformità all’articolo 69 par.6 e all'allegato XIII RDC).</w:t>
      </w:r>
    </w:p>
    <w:p w14:paraId="408E3D9D" w14:textId="77777777" w:rsidR="00C7716D" w:rsidRPr="00FA5151" w:rsidRDefault="00C7716D">
      <w:pPr>
        <w:spacing w:after="120" w:line="240" w:lineRule="auto"/>
        <w:ind w:left="720"/>
        <w:contextualSpacing/>
        <w:jc w:val="both"/>
        <w:rPr>
          <w:rFonts w:ascii="Calibri" w:eastAsia="Times New Roman" w:hAnsi="Calibri" w:cs="Calibri"/>
          <w:lang w:eastAsia="it-IT"/>
        </w:rPr>
      </w:pPr>
    </w:p>
    <w:p w14:paraId="2BDE9710" w14:textId="77777777" w:rsidR="00C7716D" w:rsidRPr="00FA5151" w:rsidRDefault="00B61411" w:rsidP="00D30D32">
      <w:pPr>
        <w:numPr>
          <w:ilvl w:val="0"/>
          <w:numId w:val="57"/>
        </w:numPr>
        <w:spacing w:after="120" w:line="240" w:lineRule="auto"/>
        <w:contextualSpacing/>
        <w:jc w:val="both"/>
        <w:rPr>
          <w:rFonts w:ascii="Calibri" w:eastAsia="Times New Roman" w:hAnsi="Calibri" w:cs="Calibri"/>
          <w:lang w:eastAsia="it-IT"/>
        </w:rPr>
      </w:pPr>
      <w:r w:rsidRPr="00FA5151">
        <w:rPr>
          <w:rFonts w:ascii="Calibri" w:eastAsia="Times New Roman" w:hAnsi="Calibri" w:cs="Calibri"/>
          <w:lang w:eastAsia="it-IT"/>
        </w:rPr>
        <w:t>In caso di modifica del PR, le spese sono ammissibili dal momento in cui l’AdG presenta la richiesta di modifica alla CE. Se il PR viene modificato per rispondere ad una catastrofe naturale, l’ammissibilità decorre dalla data in cui si è verificata la catastrofe (art. 63, par.7 RDC).</w:t>
      </w:r>
    </w:p>
    <w:p w14:paraId="1556114A" w14:textId="77777777" w:rsidR="00C7716D" w:rsidRDefault="00C7716D">
      <w:pPr>
        <w:spacing w:after="120" w:line="240" w:lineRule="auto"/>
        <w:contextualSpacing/>
        <w:jc w:val="both"/>
        <w:rPr>
          <w:rFonts w:ascii="Times New Roman" w:eastAsia="Times New Roman" w:hAnsi="Times New Roman" w:cs="Times New Roman"/>
          <w:color w:val="FF0000"/>
          <w:lang w:eastAsia="it-IT"/>
        </w:rPr>
      </w:pPr>
    </w:p>
    <w:p w14:paraId="21E1FA82" w14:textId="2D6B911A" w:rsidR="00C7716D" w:rsidRDefault="00B61411">
      <w:pPr>
        <w:keepNext/>
        <w:keepLines/>
        <w:spacing w:before="240" w:after="120" w:line="240" w:lineRule="auto"/>
        <w:outlineLvl w:val="1"/>
        <w:rPr>
          <w:rFonts w:ascii="Calibri Light" w:eastAsia="Times New Roman" w:hAnsi="Calibri Light" w:cs="Times New Roman"/>
          <w:color w:val="0F4761" w:themeColor="accent1" w:themeShade="BF"/>
          <w:kern w:val="0"/>
          <w:sz w:val="32"/>
          <w:szCs w:val="32"/>
          <w:lang w:eastAsia="it-IT"/>
          <w14:ligatures w14:val="none"/>
        </w:rPr>
      </w:pPr>
      <w:bookmarkStart w:id="39" w:name="_Toc198300342"/>
      <w:r>
        <w:rPr>
          <w:rFonts w:ascii="Calibri Light" w:eastAsia="Times New Roman" w:hAnsi="Calibri Light" w:cs="Times New Roman"/>
          <w:b/>
          <w:bCs/>
          <w:color w:val="5B9BD5"/>
          <w:kern w:val="0"/>
          <w:sz w:val="26"/>
          <w:szCs w:val="26"/>
          <w:lang w:eastAsia="it-IT"/>
          <w14:ligatures w14:val="none"/>
        </w:rPr>
        <w:t>3.2 Classificazione dei costi diretti e indiretti</w:t>
      </w:r>
      <w:bookmarkEnd w:id="39"/>
      <w:r>
        <w:rPr>
          <w:rFonts w:ascii="Calibri Light" w:eastAsia="Times New Roman" w:hAnsi="Calibri Light" w:cs="Calibri Light"/>
          <w:i/>
          <w:iCs/>
          <w:color w:val="0F4761" w:themeColor="accent1" w:themeShade="BF"/>
          <w:kern w:val="0"/>
          <w:sz w:val="20"/>
          <w:szCs w:val="20"/>
          <w:u w:val="single"/>
          <w:lang w:eastAsia="it-IT"/>
          <w14:ligatures w14:val="none"/>
        </w:rPr>
        <w:t xml:space="preserve"> </w:t>
      </w:r>
    </w:p>
    <w:p w14:paraId="755410A9"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In funzione del criterio di imputazione all’operazione, i costi di un’operazione sono qualificati come “costi diretti” o “costi indiretti”.</w:t>
      </w:r>
    </w:p>
    <w:p w14:paraId="35100F84"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 </w:t>
      </w:r>
      <w:r>
        <w:rPr>
          <w:rFonts w:ascii="Calibri" w:eastAsia="Times New Roman" w:hAnsi="Calibri" w:cs="Times New Roman"/>
          <w:kern w:val="0"/>
          <w:u w:val="single"/>
          <w:lang w:eastAsia="it-IT"/>
          <w14:ligatures w14:val="none"/>
        </w:rPr>
        <w:t>costi sono “diretti”</w:t>
      </w:r>
      <w:r>
        <w:rPr>
          <w:rFonts w:ascii="Calibri" w:eastAsia="Times New Roman" w:hAnsi="Calibri" w:cs="Times New Roman"/>
          <w:kern w:val="0"/>
          <w:lang w:eastAsia="it-IT"/>
          <w14:ligatures w14:val="none"/>
        </w:rPr>
        <w:t xml:space="preserve"> quando direttamente connessi all’operazione, ovvero quando possono essere imputati direttamente ed in maniera adeguatamente documentata ad una unità ben definita, di cui è composta l’operazione finanziata. </w:t>
      </w:r>
    </w:p>
    <w:p w14:paraId="443018FD"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A seconda della tipologia di intervento, tali costi possono essere direttamente connessi a più operazioni realizzate dallo stesso beneficiario. Nel caso, quindi, di connessione non esclusiva e/o parziale, il beneficiario deve dare dimostrazione della diretta connessione, anche se in quota parte, attraverso determinati e predefiniti criteri di imputazione (es. parametri di consumo fisico-tecnici) per garantire che non ci sia stato doppio finanziamento. </w:t>
      </w:r>
    </w:p>
    <w:p w14:paraId="043B7A2E" w14:textId="77777777" w:rsidR="00C7716D" w:rsidRPr="00FA5151" w:rsidRDefault="00B61411">
      <w:pPr>
        <w:spacing w:after="120" w:line="240" w:lineRule="auto"/>
        <w:jc w:val="both"/>
        <w:rPr>
          <w:rFonts w:ascii="Calibri" w:eastAsia="Times New Roman" w:hAnsi="Calibri" w:cs="Times New Roman"/>
          <w:kern w:val="0"/>
          <w:lang w:eastAsia="it-IT"/>
          <w14:ligatures w14:val="none"/>
        </w:rPr>
      </w:pPr>
      <w:r w:rsidRPr="00FA5151">
        <w:rPr>
          <w:rFonts w:ascii="Calibri" w:eastAsia="Times New Roman" w:hAnsi="Calibri" w:cs="Times New Roman"/>
          <w:kern w:val="0"/>
          <w:lang w:eastAsia="it-IT"/>
          <w14:ligatures w14:val="none"/>
        </w:rPr>
        <w:lastRenderedPageBreak/>
        <w:t xml:space="preserve">Nell’ambito dei costi diretti è utile individuare una sottocategoria relativa ai </w:t>
      </w:r>
      <w:r w:rsidRPr="00FA5151">
        <w:rPr>
          <w:rFonts w:ascii="Calibri" w:eastAsia="Times New Roman" w:hAnsi="Calibri" w:cs="Times New Roman"/>
          <w:b/>
          <w:bCs/>
          <w:kern w:val="0"/>
          <w:lang w:eastAsia="it-IT"/>
          <w14:ligatures w14:val="none"/>
        </w:rPr>
        <w:t>costi diretti di personale</w:t>
      </w:r>
      <w:r w:rsidRPr="00FA5151">
        <w:rPr>
          <w:rFonts w:ascii="Calibri" w:eastAsia="Times New Roman" w:hAnsi="Calibri" w:cs="Times New Roman"/>
          <w:kern w:val="0"/>
          <w:lang w:eastAsia="it-IT"/>
          <w14:ligatures w14:val="none"/>
        </w:rPr>
        <w:t xml:space="preserve"> che può essere utilizzata per precostituire la base imponibile per l’attribuzione dell’importo forfettizzato di cui all’art. 54 lett.b) calcolato applicando un tasso fino al 15% dei costi diretti ammissibili per il personale per coprire i costi indiretti (c.d. staff+15%) e all’art. 56 del RDC calcolato applicando un tasso fino al 40% dei costi diretti ammissibili per il personale per coprire i costi ammissibili residui di un’operazione (c.d. staff+40%).  In tale aggregato devono intendersi ricompresi tutti i costi diretti riconducibili al personale impiegato nel progetto. In tale aggregato non devono includersi costi accessori che non sono strettamente relativi al lavoro; quindi, a titolo di esempio non sono da includersi i costi di missioni e i costi delle risorse strumentali. Si intendono ricompresi nell’aggregato anche il costo di personale di cui alle forniture di servizi specialistici acquisiti da enti o società terze a condizione che il corrispettivo permetta di distinguere tali costi da altri servizi inclusi nel corrispettivo addebitato. </w:t>
      </w:r>
    </w:p>
    <w:p w14:paraId="78CAE922"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 </w:t>
      </w:r>
      <w:r>
        <w:rPr>
          <w:rFonts w:ascii="Calibri" w:eastAsia="Times New Roman" w:hAnsi="Calibri" w:cs="Times New Roman"/>
          <w:kern w:val="0"/>
          <w:u w:val="single"/>
          <w:lang w:eastAsia="it-IT"/>
          <w14:ligatures w14:val="none"/>
        </w:rPr>
        <w:t>costi sono “indiretti”</w:t>
      </w:r>
      <w:r>
        <w:rPr>
          <w:rFonts w:ascii="Calibri" w:eastAsia="Times New Roman" w:hAnsi="Calibri" w:cs="Times New Roman"/>
          <w:kern w:val="0"/>
          <w:lang w:eastAsia="it-IT"/>
          <w14:ligatures w14:val="none"/>
        </w:rPr>
        <w:t xml:space="preserve"> quando non sono o non possono essere direttamente connessi all’operazione medesima, ma possono anche essere collegati a spese generali dell’organismo che attua l’operazione (beneficiario). Sono costi per i quali è difficile o impossibile determinare con precisione l’ammontare attribuibile direttamente ad un’operazione specifica. Tali costi possono essere quindi imputati all’operazione attraverso un metodo equo, corretto, proporzionale e documentabile, oppure su base forfettaria.</w:t>
      </w:r>
    </w:p>
    <w:p w14:paraId="1B5EC6EC"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Tipici costi indiretti possono essere, ad esempio, quelli relativi al funzionamento e alla gestione dell’ente beneficiario: le utenze (elettricità, riscaldamento, acqua, ecc.), i servizi ausiliari (quali il centralino, la portineria, ecc.), servizi di contabilità generale, le forniture per ufficio, ecc.</w:t>
      </w:r>
    </w:p>
    <w:p w14:paraId="1E021218" w14:textId="77777777" w:rsidR="00C7716D" w:rsidRPr="00D30394"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Tuttavia, questi stessi costi, così come le altre voci di spesa riportate negli esempi allegati di Conto Economico, potrebbero rientrare nella categoria dei costi diretti, se soddisfano le condizioni per essere considerati tali (come, ad esempio, nel caso di una linea telefonica dedicata all’operazione/</w:t>
      </w:r>
      <w:r w:rsidRPr="00D30394">
        <w:rPr>
          <w:rFonts w:ascii="Calibri" w:eastAsia="Times New Roman" w:hAnsi="Calibri" w:cs="Times New Roman"/>
          <w:kern w:val="0"/>
          <w:lang w:eastAsia="it-IT"/>
          <w14:ligatures w14:val="none"/>
        </w:rPr>
        <w:t>progetto).</w:t>
      </w:r>
    </w:p>
    <w:p w14:paraId="507CEBB3" w14:textId="054741E4" w:rsidR="00C7716D" w:rsidRDefault="00B61411">
      <w:pPr>
        <w:spacing w:after="120" w:line="240" w:lineRule="auto"/>
        <w:jc w:val="both"/>
        <w:rPr>
          <w:rFonts w:ascii="Calibri" w:eastAsia="Times New Roman" w:hAnsi="Calibri" w:cs="Times New Roman"/>
          <w:kern w:val="0"/>
          <w:lang w:eastAsia="it-IT"/>
          <w14:ligatures w14:val="none"/>
        </w:rPr>
      </w:pPr>
      <w:r w:rsidRPr="00D30394">
        <w:rPr>
          <w:rFonts w:ascii="Calibri" w:eastAsia="Times New Roman" w:hAnsi="Calibri" w:cs="Times New Roman"/>
          <w:kern w:val="0"/>
          <w:lang w:eastAsia="it-IT"/>
          <w14:ligatures w14:val="none"/>
        </w:rPr>
        <w:t>Pertanto, l’attribuzione dei costi alle due diverse categorie potrà essere valutata caso per caso (ad esempio</w:t>
      </w:r>
      <w:r w:rsidR="00D30394" w:rsidRPr="00D30394">
        <w:rPr>
          <w:rFonts w:ascii="Calibri" w:eastAsia="Times New Roman" w:hAnsi="Calibri" w:cs="Times New Roman"/>
          <w:kern w:val="0"/>
          <w:lang w:eastAsia="it-IT"/>
          <w14:ligatures w14:val="none"/>
        </w:rPr>
        <w:t xml:space="preserve">, </w:t>
      </w:r>
      <w:r w:rsidR="008215D5" w:rsidRPr="00D30394">
        <w:rPr>
          <w:rFonts w:ascii="Calibri" w:eastAsia="Times New Roman" w:hAnsi="Calibri" w:cs="Times New Roman"/>
          <w:kern w:val="0"/>
          <w:lang w:eastAsia="it-IT"/>
          <w14:ligatures w14:val="none"/>
        </w:rPr>
        <w:t>i costi di amministrazione</w:t>
      </w:r>
      <w:r w:rsidRPr="00D30394">
        <w:rPr>
          <w:rFonts w:ascii="Calibri" w:eastAsia="Times New Roman" w:hAnsi="Calibri" w:cs="Times New Roman"/>
          <w:kern w:val="0"/>
          <w:lang w:eastAsia="it-IT"/>
          <w14:ligatures w14:val="none"/>
        </w:rPr>
        <w:t>), variando la loro imputazione anche a seconda delle modalità di organizzazione del beneficiario e di realizzazione di ciascuna operazione/progetto. Ad ogni modo, rimane salva</w:t>
      </w:r>
      <w:r>
        <w:rPr>
          <w:rFonts w:ascii="Calibri" w:eastAsia="Times New Roman" w:hAnsi="Calibri" w:cs="Times New Roman"/>
          <w:kern w:val="0"/>
          <w:lang w:eastAsia="it-IT"/>
          <w14:ligatures w14:val="none"/>
        </w:rPr>
        <w:t xml:space="preserve"> la facoltà dell’AdG di prevedere specifiche e vincolanti indicazioni in merito nei propri dispositivi di gestione.</w:t>
      </w:r>
    </w:p>
    <w:p w14:paraId="636B08B8" w14:textId="77777777" w:rsidR="00C7716D" w:rsidRDefault="00B61411">
      <w:pPr>
        <w:tabs>
          <w:tab w:val="left" w:pos="709"/>
        </w:tabs>
        <w:spacing w:after="120" w:line="240" w:lineRule="auto"/>
        <w:jc w:val="both"/>
        <w:rPr>
          <w:rFonts w:ascii="Calibri" w:eastAsia="Times New Roman" w:hAnsi="Calibri" w:cs="Times New Roman"/>
          <w:kern w:val="0"/>
          <w:u w:val="single"/>
          <w:lang w:eastAsia="it-IT"/>
          <w14:ligatures w14:val="none"/>
        </w:rPr>
      </w:pPr>
      <w:r>
        <w:rPr>
          <w:rFonts w:ascii="Calibri" w:eastAsia="Times New Roman" w:hAnsi="Calibri" w:cs="Times New Roman"/>
          <w:kern w:val="0"/>
          <w:lang w:eastAsia="it-IT"/>
          <w14:ligatures w14:val="none"/>
        </w:rPr>
        <w:t xml:space="preserve">Le voci di costo di un’operazione sono classificabili per </w:t>
      </w:r>
      <w:r>
        <w:rPr>
          <w:rFonts w:ascii="Calibri" w:eastAsia="Times New Roman" w:hAnsi="Calibri" w:cs="Times New Roman"/>
          <w:b/>
          <w:kern w:val="0"/>
          <w:lang w:eastAsia="it-IT"/>
          <w14:ligatures w14:val="none"/>
        </w:rPr>
        <w:t>categorie</w:t>
      </w:r>
      <w:r>
        <w:rPr>
          <w:rFonts w:ascii="Calibri" w:eastAsia="Times New Roman" w:hAnsi="Calibri" w:cs="Times New Roman"/>
          <w:kern w:val="0"/>
          <w:lang w:eastAsia="it-IT"/>
          <w14:ligatures w14:val="none"/>
        </w:rPr>
        <w:t xml:space="preserve"> e raggruppabili in </w:t>
      </w:r>
      <w:r>
        <w:rPr>
          <w:rFonts w:ascii="Calibri" w:eastAsia="Times New Roman" w:hAnsi="Calibri" w:cs="Times New Roman"/>
          <w:b/>
          <w:kern w:val="0"/>
          <w:lang w:eastAsia="it-IT"/>
          <w14:ligatures w14:val="none"/>
        </w:rPr>
        <w:t>macrovoci</w:t>
      </w:r>
      <w:r>
        <w:rPr>
          <w:rFonts w:ascii="Calibri" w:eastAsia="Times New Roman" w:hAnsi="Calibri" w:cs="Times New Roman"/>
          <w:kern w:val="0"/>
          <w:lang w:eastAsia="it-IT"/>
          <w14:ligatures w14:val="none"/>
        </w:rPr>
        <w:t xml:space="preserve"> di spesa, così come previste dai Piani dei conti/Conti economici adottati dalle AdG</w:t>
      </w:r>
      <w:r>
        <w:rPr>
          <w:rFonts w:ascii="Calibri" w:eastAsia="Times New Roman" w:hAnsi="Calibri" w:cs="Times New Roman"/>
          <w:kern w:val="0"/>
          <w:u w:val="single"/>
          <w:lang w:eastAsia="it-IT"/>
          <w14:ligatures w14:val="none"/>
        </w:rPr>
        <w:t>.</w:t>
      </w:r>
    </w:p>
    <w:p w14:paraId="1C3A5AC1"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L’imputazione delle voci di spesa alle categorie di costo può assumere rilevanza anche per le </w:t>
      </w:r>
      <w:r>
        <w:rPr>
          <w:rFonts w:ascii="Calibri" w:eastAsia="Times New Roman" w:hAnsi="Calibri" w:cs="Times New Roman"/>
          <w:kern w:val="0"/>
          <w:u w:val="single"/>
          <w:lang w:eastAsia="it-IT"/>
          <w14:ligatures w14:val="none"/>
        </w:rPr>
        <w:t>operazioni soggette alla semplificazione dei costi, in particolare nei casi di finanziamento a tasso forfettario</w:t>
      </w:r>
      <w:r>
        <w:rPr>
          <w:rFonts w:ascii="Calibri" w:eastAsia="Times New Roman" w:hAnsi="Calibri" w:cs="Times New Roman"/>
          <w:kern w:val="0"/>
          <w:lang w:eastAsia="it-IT"/>
          <w14:ligatures w14:val="none"/>
        </w:rPr>
        <w:t>, dove specifiche categorie o voci di costo sono calcolate e dichiarate applicando una percentuale forfettaria predefinita di altre categorie o voci di costo.</w:t>
      </w:r>
    </w:p>
    <w:p w14:paraId="05B864C6" w14:textId="1F7E7213" w:rsidR="00C7716D" w:rsidRPr="00C911EF" w:rsidRDefault="00B61411">
      <w:pPr>
        <w:spacing w:after="120" w:line="240" w:lineRule="auto"/>
        <w:jc w:val="both"/>
        <w:rPr>
          <w:rFonts w:ascii="Calibri" w:eastAsia="Times New Roman" w:hAnsi="Calibri" w:cs="Times New Roman"/>
          <w:color w:val="FF0000"/>
          <w:kern w:val="0"/>
          <w:lang w:eastAsia="it-IT"/>
          <w14:ligatures w14:val="none"/>
        </w:rPr>
      </w:pPr>
      <w:r w:rsidRPr="00D30394">
        <w:rPr>
          <w:rFonts w:ascii="Calibri" w:eastAsia="Times New Roman" w:hAnsi="Calibri" w:cs="Times New Roman"/>
          <w:kern w:val="0"/>
          <w:lang w:eastAsia="it-IT"/>
          <w14:ligatures w14:val="none"/>
        </w:rPr>
        <w:t>Per quanto riguarda le operazioni soggette a semplificazione, in particolare per i metodi di calcolo, si rimanda</w:t>
      </w:r>
      <w:r w:rsidR="00AF4DB2" w:rsidRPr="00D30394">
        <w:rPr>
          <w:rFonts w:ascii="Calibri" w:eastAsia="Times New Roman" w:hAnsi="Calibri" w:cs="Times New Roman"/>
          <w:kern w:val="0"/>
          <w:lang w:eastAsia="it-IT"/>
          <w14:ligatures w14:val="none"/>
        </w:rPr>
        <w:t xml:space="preserve"> </w:t>
      </w:r>
      <w:r w:rsidR="006C6A28" w:rsidRPr="00D30394">
        <w:rPr>
          <w:rFonts w:ascii="Calibri" w:eastAsia="Times New Roman" w:hAnsi="Calibri" w:cs="Times New Roman"/>
          <w:kern w:val="0"/>
          <w:lang w:eastAsia="it-IT"/>
          <w14:ligatures w14:val="none"/>
        </w:rPr>
        <w:t>a</w:t>
      </w:r>
      <w:r w:rsidR="00CE1408" w:rsidRPr="00D30394">
        <w:rPr>
          <w:rFonts w:ascii="Calibri" w:eastAsia="Times New Roman" w:hAnsi="Calibri" w:cs="Times New Roman"/>
          <w:kern w:val="0"/>
          <w:lang w:eastAsia="it-IT"/>
          <w14:ligatures w14:val="none"/>
        </w:rPr>
        <w:t xml:space="preserve">gli </w:t>
      </w:r>
      <w:r w:rsidR="008215D5" w:rsidRPr="00D30394">
        <w:rPr>
          <w:rFonts w:ascii="Calibri" w:eastAsia="Times New Roman" w:hAnsi="Calibri" w:cs="Times New Roman"/>
          <w:kern w:val="0"/>
          <w:lang w:eastAsia="it-IT"/>
          <w14:ligatures w14:val="none"/>
        </w:rPr>
        <w:t>O</w:t>
      </w:r>
      <w:r w:rsidR="00CE1408" w:rsidRPr="00D30394">
        <w:rPr>
          <w:rFonts w:ascii="Calibri" w:eastAsia="Times New Roman" w:hAnsi="Calibri" w:cs="Times New Roman"/>
          <w:kern w:val="0"/>
          <w:lang w:eastAsia="it-IT"/>
          <w14:ligatures w14:val="none"/>
        </w:rPr>
        <w:t>rientamenti</w:t>
      </w:r>
      <w:r w:rsidR="006C6A28" w:rsidRPr="00D30394">
        <w:rPr>
          <w:rFonts w:ascii="Calibri" w:eastAsia="Times New Roman" w:hAnsi="Calibri" w:cs="Times New Roman"/>
          <w:kern w:val="0"/>
          <w:lang w:eastAsia="it-IT"/>
          <w14:ligatures w14:val="none"/>
        </w:rPr>
        <w:t xml:space="preserve"> della Commissione</w:t>
      </w:r>
      <w:r w:rsidR="00855133" w:rsidRPr="00D30394">
        <w:rPr>
          <w:rFonts w:ascii="Calibri" w:eastAsia="Times New Roman" w:hAnsi="Calibri" w:cs="Times New Roman"/>
          <w:kern w:val="0"/>
          <w:lang w:eastAsia="it-IT"/>
          <w14:ligatures w14:val="none"/>
        </w:rPr>
        <w:t>.</w:t>
      </w:r>
    </w:p>
    <w:p w14:paraId="0DFEBE6C" w14:textId="319C3895" w:rsidR="00C7716D" w:rsidRDefault="00B61411">
      <w:pPr>
        <w:keepNext/>
        <w:keepLines/>
        <w:spacing w:before="240" w:after="120" w:line="240" w:lineRule="auto"/>
        <w:outlineLvl w:val="1"/>
        <w:rPr>
          <w:rFonts w:ascii="Calibri Light" w:eastAsia="Times New Roman" w:hAnsi="Calibri Light" w:cs="Times New Roman"/>
          <w:color w:val="0F4761" w:themeColor="accent1" w:themeShade="BF"/>
          <w:kern w:val="0"/>
          <w:sz w:val="32"/>
          <w:szCs w:val="32"/>
          <w:lang w:eastAsia="it-IT"/>
          <w14:ligatures w14:val="none"/>
        </w:rPr>
      </w:pPr>
      <w:bookmarkStart w:id="40" w:name="_Toc198300343"/>
      <w:r>
        <w:rPr>
          <w:rFonts w:ascii="Calibri Light" w:eastAsia="Times New Roman" w:hAnsi="Calibri Light" w:cs="Times New Roman"/>
          <w:b/>
          <w:bCs/>
          <w:color w:val="5B9BD5"/>
          <w:kern w:val="0"/>
          <w:sz w:val="26"/>
          <w:szCs w:val="26"/>
          <w:lang w:eastAsia="it-IT"/>
          <w14:ligatures w14:val="none"/>
        </w:rPr>
        <w:t>3.3 Macrovoci di spesa</w:t>
      </w:r>
      <w:bookmarkEnd w:id="40"/>
      <w:r>
        <w:rPr>
          <w:rFonts w:ascii="Calibri Light" w:eastAsia="Times New Roman" w:hAnsi="Calibri Light" w:cs="Times New Roman"/>
          <w:color w:val="0F4761" w:themeColor="accent1" w:themeShade="BF"/>
          <w:kern w:val="0"/>
          <w:sz w:val="32"/>
          <w:szCs w:val="32"/>
          <w:lang w:eastAsia="it-IT"/>
          <w14:ligatures w14:val="none"/>
        </w:rPr>
        <w:t xml:space="preserve"> </w:t>
      </w:r>
    </w:p>
    <w:p w14:paraId="00DBFB72" w14:textId="777F704B" w:rsidR="00C7716D" w:rsidRDefault="00B61411">
      <w:pPr>
        <w:spacing w:after="120" w:line="240" w:lineRule="auto"/>
        <w:jc w:val="both"/>
        <w:rPr>
          <w:rFonts w:ascii="Calibri" w:eastAsia="Times New Roman" w:hAnsi="Calibri" w:cs="Times New Roman"/>
          <w:color w:val="000000"/>
          <w:kern w:val="0"/>
          <w:lang w:eastAsia="it-IT"/>
          <w14:ligatures w14:val="none"/>
        </w:rPr>
      </w:pPr>
      <w:r>
        <w:rPr>
          <w:rFonts w:ascii="Calibri" w:eastAsia="Times New Roman" w:hAnsi="Calibri" w:cs="Times New Roman"/>
          <w:color w:val="000000"/>
          <w:kern w:val="0"/>
          <w:lang w:eastAsia="it-IT"/>
          <w14:ligatures w14:val="none"/>
        </w:rPr>
        <w:t>Le Autorità di Gestione specificano negli avvisi pubblici oppure nei dispositivi di attuazione le procedure da seguire nonché la modulistica e/o i formulari da compilare per la presentazione della richiesta di sovvenzione (e</w:t>
      </w:r>
      <w:r w:rsidRPr="00FA5151">
        <w:rPr>
          <w:rFonts w:ascii="Calibri" w:eastAsia="Times New Roman" w:hAnsi="Calibri" w:cs="Times New Roman"/>
          <w:kern w:val="0"/>
          <w:lang w:eastAsia="it-IT"/>
          <w14:ligatures w14:val="none"/>
        </w:rPr>
        <w:t>s</w:t>
      </w:r>
      <w:r w:rsidR="00FA5151" w:rsidRPr="00FA5151">
        <w:rPr>
          <w:rFonts w:ascii="Calibri" w:eastAsia="Times New Roman" w:hAnsi="Calibri" w:cs="Times New Roman"/>
          <w:kern w:val="0"/>
          <w:lang w:eastAsia="it-IT"/>
          <w14:ligatures w14:val="none"/>
        </w:rPr>
        <w:t xml:space="preserve">. </w:t>
      </w:r>
      <w:r w:rsidRPr="00FA5151">
        <w:rPr>
          <w:rFonts w:ascii="Calibri" w:eastAsia="Times New Roman" w:hAnsi="Calibri" w:cs="Times New Roman"/>
          <w:kern w:val="0"/>
          <w:lang w:eastAsia="it-IT"/>
          <w14:ligatures w14:val="none"/>
        </w:rPr>
        <w:t>proposta progettuale</w:t>
      </w:r>
      <w:r>
        <w:rPr>
          <w:rFonts w:ascii="Calibri" w:eastAsia="Times New Roman" w:hAnsi="Calibri" w:cs="Times New Roman"/>
          <w:color w:val="000000"/>
          <w:kern w:val="0"/>
          <w:lang w:eastAsia="it-IT"/>
          <w14:ligatures w14:val="none"/>
        </w:rPr>
        <w:t>).</w:t>
      </w:r>
    </w:p>
    <w:p w14:paraId="1249FF76" w14:textId="12E2E042"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u w:val="single"/>
          <w:lang w:eastAsia="it-IT"/>
          <w14:ligatures w14:val="none"/>
        </w:rPr>
        <w:t>In caso di sovvenzioni rimborsate a costi reali</w:t>
      </w:r>
      <w:r>
        <w:rPr>
          <w:rFonts w:ascii="Calibri" w:eastAsia="Times New Roman" w:hAnsi="Calibri" w:cs="Times New Roman"/>
          <w:kern w:val="0"/>
          <w:lang w:eastAsia="it-IT"/>
          <w14:ligatures w14:val="none"/>
        </w:rPr>
        <w:t xml:space="preserve">, ai fini del riconoscimento della spesa, per ciascuna operazione o progetto, i beneficiari </w:t>
      </w:r>
      <w:r w:rsidR="00FA5151" w:rsidRPr="00FA5151">
        <w:rPr>
          <w:rFonts w:ascii="Calibri" w:eastAsia="Times New Roman" w:hAnsi="Calibri" w:cs="Times New Roman"/>
          <w:kern w:val="0"/>
          <w:lang w:eastAsia="it-IT"/>
          <w14:ligatures w14:val="none"/>
        </w:rPr>
        <w:t>presentano la</w:t>
      </w:r>
      <w:r w:rsidRPr="00FA5151">
        <w:rPr>
          <w:rFonts w:ascii="Calibri" w:eastAsia="Times New Roman" w:hAnsi="Calibri" w:cs="Times New Roman"/>
          <w:kern w:val="0"/>
          <w:lang w:eastAsia="it-IT"/>
          <w14:ligatures w14:val="none"/>
        </w:rPr>
        <w:t xml:space="preserve"> proposta progettuale </w:t>
      </w:r>
      <w:r>
        <w:rPr>
          <w:rFonts w:ascii="Calibri" w:eastAsia="Times New Roman" w:hAnsi="Calibri" w:cs="Times New Roman"/>
          <w:kern w:val="0"/>
          <w:lang w:eastAsia="it-IT"/>
          <w14:ligatures w14:val="none"/>
        </w:rPr>
        <w:t xml:space="preserve">seguendo lo schema di “piano dei costi” distinto per macrocategorie di spesa che rappresentano l’aggregazione di più voci di costo nell’ambito dell’operazione/progetto. Tali schemi sono comunque utili anche ai fini dell’individuazione delle categorie di costo e delle voci di spesa che possono essere oggetto di opzioni di semplificazione, </w:t>
      </w:r>
      <w:r>
        <w:rPr>
          <w:rFonts w:ascii="Calibri" w:eastAsia="Times New Roman" w:hAnsi="Calibri" w:cs="Times New Roman"/>
          <w:kern w:val="0"/>
          <w:u w:val="single"/>
          <w:lang w:eastAsia="it-IT"/>
          <w14:ligatures w14:val="none"/>
        </w:rPr>
        <w:t>ad esempio in caso di utilizzo del “progetto di bilancio”</w:t>
      </w:r>
      <w:r>
        <w:rPr>
          <w:rFonts w:ascii="Calibri" w:eastAsia="Times New Roman" w:hAnsi="Calibri" w:cs="Times New Roman"/>
          <w:kern w:val="0"/>
          <w:lang w:eastAsia="it-IT"/>
          <w14:ligatures w14:val="none"/>
        </w:rPr>
        <w:t>.</w:t>
      </w:r>
    </w:p>
    <w:p w14:paraId="3BDA0A71"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Nella schematizzazione di seguito riportata, le prime quattro macrocategorie riguardano i costi, in linea di massima, direttamente imputabili all’operazione o al progetto. </w:t>
      </w:r>
    </w:p>
    <w:p w14:paraId="36CF5559"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lastRenderedPageBreak/>
        <w:t xml:space="preserve">Nello specifico le prime tre fanno riferimento ad una convenzionale classificazione logica e/o cronologica dei costi connessi all’operazione o al progetto finanziato. Si riferiscono, in particolare, ai costi relativi alle fasi di </w:t>
      </w:r>
      <w:r>
        <w:rPr>
          <w:rFonts w:ascii="Calibri" w:eastAsia="Times New Roman" w:hAnsi="Calibri" w:cs="Times New Roman"/>
          <w:kern w:val="0"/>
          <w:u w:val="single"/>
          <w:lang w:eastAsia="it-IT"/>
          <w14:ligatures w14:val="none"/>
        </w:rPr>
        <w:t>preparazione</w:t>
      </w:r>
      <w:r>
        <w:rPr>
          <w:rFonts w:ascii="Calibri" w:eastAsia="Times New Roman" w:hAnsi="Calibri" w:cs="Times New Roman"/>
          <w:kern w:val="0"/>
          <w:lang w:eastAsia="it-IT"/>
          <w14:ligatures w14:val="none"/>
        </w:rPr>
        <w:t xml:space="preserve">, cioè preliminare e strumentale all’erogazione del servizio principale (es. l’erogazione del corso di formazione), ai costi relativi alla sua </w:t>
      </w:r>
      <w:r>
        <w:rPr>
          <w:rFonts w:ascii="Calibri" w:eastAsia="Times New Roman" w:hAnsi="Calibri" w:cs="Times New Roman"/>
          <w:kern w:val="0"/>
          <w:u w:val="single"/>
          <w:lang w:eastAsia="it-IT"/>
          <w14:ligatures w14:val="none"/>
        </w:rPr>
        <w:t>realizzazione</w:t>
      </w:r>
      <w:r>
        <w:rPr>
          <w:rFonts w:ascii="Calibri" w:eastAsia="Times New Roman" w:hAnsi="Calibri" w:cs="Times New Roman"/>
          <w:kern w:val="0"/>
          <w:lang w:eastAsia="it-IT"/>
          <w14:ligatures w14:val="none"/>
        </w:rPr>
        <w:t xml:space="preserve"> vera e propria e a quelli relativi alle fasi successive al termine del servizio legate alla </w:t>
      </w:r>
      <w:r>
        <w:rPr>
          <w:rFonts w:ascii="Calibri" w:eastAsia="Times New Roman" w:hAnsi="Calibri" w:cs="Times New Roman"/>
          <w:kern w:val="0"/>
          <w:u w:val="single"/>
          <w:lang w:eastAsia="it-IT"/>
          <w14:ligatures w14:val="none"/>
        </w:rPr>
        <w:t>diffusione dei risultati.</w:t>
      </w:r>
      <w:r>
        <w:rPr>
          <w:rFonts w:ascii="Calibri" w:eastAsia="Times New Roman" w:hAnsi="Calibri" w:cs="Times New Roman"/>
          <w:kern w:val="0"/>
          <w:lang w:eastAsia="it-IT"/>
          <w14:ligatures w14:val="none"/>
        </w:rPr>
        <w:t xml:space="preserve"> La quarta macrocategoria – </w:t>
      </w:r>
      <w:r>
        <w:rPr>
          <w:rFonts w:ascii="Calibri" w:eastAsia="Times New Roman" w:hAnsi="Calibri" w:cs="Times New Roman"/>
          <w:kern w:val="0"/>
          <w:u w:val="single"/>
          <w:lang w:eastAsia="it-IT"/>
          <w14:ligatures w14:val="none"/>
        </w:rPr>
        <w:t>direzione e controllo interno</w:t>
      </w:r>
      <w:r>
        <w:rPr>
          <w:rFonts w:ascii="Calibri" w:eastAsia="Times New Roman" w:hAnsi="Calibri" w:cs="Times New Roman"/>
          <w:kern w:val="0"/>
          <w:lang w:eastAsia="it-IT"/>
          <w14:ligatures w14:val="none"/>
        </w:rPr>
        <w:t xml:space="preserve"> – è destinata invece a rappresentare i costi che accompagnano, trasversalmente, tutte le fasi di realizzazione delle diverse attività dell’operazione.</w:t>
      </w:r>
    </w:p>
    <w:p w14:paraId="4B0A13A5"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L’ultima macrocategoria, al contrario, fa riferimento ai </w:t>
      </w:r>
      <w:r>
        <w:rPr>
          <w:rFonts w:ascii="Calibri" w:eastAsia="Times New Roman" w:hAnsi="Calibri" w:cs="Times New Roman"/>
          <w:i/>
          <w:kern w:val="0"/>
          <w:lang w:eastAsia="it-IT"/>
          <w14:ligatures w14:val="none"/>
        </w:rPr>
        <w:t>costi indiretti</w:t>
      </w:r>
      <w:r>
        <w:rPr>
          <w:rFonts w:ascii="Calibri" w:eastAsia="Times New Roman" w:hAnsi="Calibri" w:cs="Times New Roman"/>
          <w:kern w:val="0"/>
          <w:lang w:eastAsia="it-IT"/>
          <w14:ligatures w14:val="none"/>
        </w:rPr>
        <w:t>, ovvero quelli che attengono al funzionamento del soggetto che realizza l’operazione/progetto (beneficiario in caso di sovvenzioni).</w:t>
      </w:r>
    </w:p>
    <w:p w14:paraId="5CA07263"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Ciascuna macrocategoria di spesa è ulteriormente dettagliabile in voci analitiche di costo che possono riferirsi a singole azioni o attività di cui si compone l’operazione o il progetto.</w:t>
      </w:r>
    </w:p>
    <w:p w14:paraId="12512AD1" w14:textId="77777777" w:rsidR="00C7716D" w:rsidRDefault="00B61411" w:rsidP="00D30D32">
      <w:pPr>
        <w:numPr>
          <w:ilvl w:val="0"/>
          <w:numId w:val="58"/>
        </w:numPr>
        <w:tabs>
          <w:tab w:val="clear" w:pos="720"/>
          <w:tab w:val="left" w:pos="426"/>
        </w:tabs>
        <w:spacing w:after="120" w:line="240" w:lineRule="auto"/>
        <w:ind w:left="426" w:hanging="426"/>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Preparazione</w:t>
      </w:r>
    </w:p>
    <w:p w14:paraId="4EE44826" w14:textId="77777777" w:rsidR="00C7716D" w:rsidRDefault="00B61411" w:rsidP="00D30D32">
      <w:pPr>
        <w:numPr>
          <w:ilvl w:val="0"/>
          <w:numId w:val="59"/>
        </w:numPr>
        <w:tabs>
          <w:tab w:val="clear" w:pos="720"/>
          <w:tab w:val="left" w:pos="426"/>
        </w:tabs>
        <w:spacing w:after="120" w:line="240" w:lineRule="auto"/>
        <w:ind w:left="426" w:hanging="426"/>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Realizzazione</w:t>
      </w:r>
    </w:p>
    <w:p w14:paraId="26B0CACC" w14:textId="77777777" w:rsidR="00C7716D" w:rsidRDefault="00B61411" w:rsidP="00D30D32">
      <w:pPr>
        <w:numPr>
          <w:ilvl w:val="0"/>
          <w:numId w:val="60"/>
        </w:numPr>
        <w:tabs>
          <w:tab w:val="clear" w:pos="720"/>
          <w:tab w:val="left" w:pos="426"/>
        </w:tabs>
        <w:spacing w:after="120" w:line="240" w:lineRule="auto"/>
        <w:ind w:left="426" w:hanging="426"/>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Diffusione dei risultati </w:t>
      </w:r>
    </w:p>
    <w:p w14:paraId="6760CAA6" w14:textId="77777777" w:rsidR="00C7716D" w:rsidRDefault="00B61411" w:rsidP="00D30D32">
      <w:pPr>
        <w:numPr>
          <w:ilvl w:val="0"/>
          <w:numId w:val="61"/>
        </w:numPr>
        <w:tabs>
          <w:tab w:val="clear" w:pos="720"/>
          <w:tab w:val="left" w:pos="426"/>
        </w:tabs>
        <w:spacing w:after="120" w:line="240" w:lineRule="auto"/>
        <w:ind w:left="426" w:hanging="426"/>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Direzione e controllo interno </w:t>
      </w:r>
    </w:p>
    <w:p w14:paraId="074B3AA5" w14:textId="77777777" w:rsidR="00C7716D" w:rsidRDefault="00B61411" w:rsidP="00D30D32">
      <w:pPr>
        <w:numPr>
          <w:ilvl w:val="0"/>
          <w:numId w:val="62"/>
        </w:numPr>
        <w:tabs>
          <w:tab w:val="clear" w:pos="720"/>
          <w:tab w:val="left" w:pos="426"/>
        </w:tabs>
        <w:spacing w:after="120" w:line="240" w:lineRule="auto"/>
        <w:ind w:left="426" w:hanging="426"/>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Costi indiretti.</w:t>
      </w:r>
    </w:p>
    <w:p w14:paraId="6C15747A"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Le AdG dei PO, inoltre, se ritenuto utile, possono prevedere ulteriori voci analitiche di costo, riconducibili alle macrocategorie di spesa sopra elencate o a nuove macrocategorie. L’AdG potrebbe ad esempio inserire la macrocategoria di spesa “Altro” lasciando al soggetto beneficiario l’indicazione delle pertinenti spese.</w:t>
      </w:r>
    </w:p>
    <w:p w14:paraId="0E22506E"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A titolo esemplificativo, si riportano di seguito alcuni schemi di Conto economico preventivo/consuntivo dei costi relativi ad operazioni o a progetti finanziati dal FSE, realizzabili in linea di massima in regime di concessione.</w:t>
      </w:r>
    </w:p>
    <w:p w14:paraId="557432D9"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Lo schema è stato predisposto mutuando i principi di redazione del bilancio d’esercizio, e nello specifico del conto economico, del Codice Civile. Quindi, nella prima sezione </w:t>
      </w:r>
      <w:r w:rsidRPr="00FA5151">
        <w:rPr>
          <w:rFonts w:ascii="Calibri" w:eastAsia="Times New Roman" w:hAnsi="Calibri" w:cs="Times New Roman"/>
          <w:kern w:val="0"/>
          <w:lang w:eastAsia="it-IT"/>
          <w14:ligatures w14:val="none"/>
        </w:rPr>
        <w:t xml:space="preserve">(A), in genere dedicata </w:t>
      </w:r>
      <w:r>
        <w:rPr>
          <w:rFonts w:ascii="Calibri" w:eastAsia="Times New Roman" w:hAnsi="Calibri" w:cs="Times New Roman"/>
          <w:kern w:val="0"/>
          <w:lang w:eastAsia="it-IT"/>
          <w14:ligatures w14:val="none"/>
        </w:rPr>
        <w:t>ai ricavi, è esposto il contributo pubblico totale, nella seconda (B) sono riportati, invece, i costi diretti dell’operazione o del progetto, suddivisi per le macrocategorie di spesa. Una terza sezione (C) è poi dedicata all’indicazione di costi indiretti, sostenuti dal soggetto beneficiario (in caso di sovvenzioni) nel periodo di durata dell’operazione.</w:t>
      </w:r>
    </w:p>
    <w:p w14:paraId="65CF9316"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Il totale dei costi dell’operazione o del progetto esposti a preventivo e a consuntivo è dato dalla somma delle sezioni B e C.</w:t>
      </w:r>
    </w:p>
    <w:p w14:paraId="674A8E2E" w14:textId="59A6DF79"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In riferimento alle sezioni B </w:t>
      </w:r>
      <w:r w:rsidRPr="00D30394">
        <w:rPr>
          <w:rFonts w:ascii="Calibri" w:eastAsia="Times New Roman" w:hAnsi="Calibri" w:cs="Times New Roman"/>
          <w:kern w:val="0"/>
          <w:lang w:eastAsia="it-IT"/>
          <w14:ligatures w14:val="none"/>
        </w:rPr>
        <w:t xml:space="preserve">e C, per ciascuna delle rispettive macrocategorie, si presenta </w:t>
      </w:r>
      <w:r w:rsidRPr="00D30394">
        <w:rPr>
          <w:rFonts w:ascii="Calibri" w:eastAsia="Times New Roman" w:hAnsi="Calibri" w:cs="Times New Roman"/>
          <w:kern w:val="0"/>
          <w:u w:val="single"/>
          <w:lang w:eastAsia="it-IT"/>
          <w14:ligatures w14:val="none"/>
        </w:rPr>
        <w:t>in allegato al capitolo</w:t>
      </w:r>
      <w:r w:rsidRPr="00D30394">
        <w:rPr>
          <w:rFonts w:ascii="Calibri" w:eastAsia="Times New Roman" w:hAnsi="Calibri" w:cs="Times New Roman"/>
          <w:kern w:val="0"/>
          <w:lang w:eastAsia="it-IT"/>
          <w14:ligatures w14:val="none"/>
        </w:rPr>
        <w:t xml:space="preserve"> un elenco esemplificativo delle voci analitiche di costo che si riferiscono a singole azioni o attività che compongono l’operazione o il progetto. L’elenco proposto nei due esempi di Conto economico, che riguardano sia operazioni di natura</w:t>
      </w:r>
      <w:r w:rsidR="009D3765" w:rsidRPr="00D30394">
        <w:rPr>
          <w:rFonts w:ascii="Calibri" w:eastAsia="Times New Roman" w:hAnsi="Calibri" w:cs="Times New Roman"/>
          <w:kern w:val="0"/>
          <w:lang w:eastAsia="it-IT"/>
          <w14:ligatures w14:val="none"/>
        </w:rPr>
        <w:t xml:space="preserve"> formativa</w:t>
      </w:r>
      <w:r w:rsidRPr="00D30394">
        <w:rPr>
          <w:rFonts w:ascii="Calibri" w:eastAsia="Times New Roman" w:hAnsi="Calibri" w:cs="Times New Roman"/>
          <w:kern w:val="0"/>
          <w:lang w:eastAsia="it-IT"/>
          <w14:ligatures w14:val="none"/>
        </w:rPr>
        <w:t xml:space="preserve">, sia operazioni di natura non </w:t>
      </w:r>
      <w:r w:rsidR="009D3765" w:rsidRPr="00D30394">
        <w:rPr>
          <w:rFonts w:ascii="Calibri" w:eastAsia="Times New Roman" w:hAnsi="Calibri" w:cs="Times New Roman"/>
          <w:kern w:val="0"/>
          <w:lang w:eastAsia="it-IT"/>
          <w14:ligatures w14:val="none"/>
        </w:rPr>
        <w:t>formativ</w:t>
      </w:r>
      <w:r w:rsidR="00855133" w:rsidRPr="00D30394">
        <w:rPr>
          <w:rFonts w:ascii="Calibri" w:eastAsia="Times New Roman" w:hAnsi="Calibri" w:cs="Times New Roman"/>
          <w:kern w:val="0"/>
          <w:lang w:eastAsia="it-IT"/>
          <w14:ligatures w14:val="none"/>
        </w:rPr>
        <w:t>a</w:t>
      </w:r>
      <w:r>
        <w:rPr>
          <w:rFonts w:ascii="Calibri" w:eastAsia="Times New Roman" w:hAnsi="Calibri" w:cs="Times New Roman"/>
          <w:kern w:val="0"/>
          <w:lang w:eastAsia="it-IT"/>
          <w14:ligatures w14:val="none"/>
        </w:rPr>
        <w:t xml:space="preserve">, è </w:t>
      </w:r>
      <w:r>
        <w:rPr>
          <w:rFonts w:ascii="Calibri" w:eastAsia="Times New Roman" w:hAnsi="Calibri" w:cs="Times New Roman"/>
          <w:kern w:val="0"/>
          <w:u w:val="single"/>
          <w:lang w:eastAsia="it-IT"/>
          <w14:ligatures w14:val="none"/>
        </w:rPr>
        <w:t>comunque indicativo e non esaustivo</w:t>
      </w:r>
      <w:r>
        <w:rPr>
          <w:rFonts w:ascii="Calibri" w:eastAsia="Times New Roman" w:hAnsi="Calibri" w:cs="Times New Roman"/>
          <w:kern w:val="0"/>
          <w:lang w:eastAsia="it-IT"/>
          <w14:ligatures w14:val="none"/>
        </w:rPr>
        <w:t xml:space="preserve">. </w:t>
      </w:r>
    </w:p>
    <w:p w14:paraId="11889B33" w14:textId="77777777" w:rsidR="00216193" w:rsidRDefault="00216193">
      <w:pPr>
        <w:spacing w:after="120" w:line="240" w:lineRule="auto"/>
        <w:jc w:val="both"/>
        <w:rPr>
          <w:rFonts w:ascii="Calibri" w:eastAsia="Times New Roman" w:hAnsi="Calibri" w:cs="Times New Roman"/>
          <w:kern w:val="0"/>
          <w:lang w:eastAsia="it-IT"/>
          <w14:ligatures w14:val="none"/>
        </w:rPr>
      </w:pPr>
    </w:p>
    <w:p w14:paraId="3882766F" w14:textId="77777777" w:rsidR="00216193" w:rsidRDefault="00216193">
      <w:pPr>
        <w:spacing w:after="120" w:line="240" w:lineRule="auto"/>
        <w:jc w:val="both"/>
        <w:rPr>
          <w:rFonts w:ascii="Calibri" w:eastAsia="Times New Roman" w:hAnsi="Calibri" w:cs="Times New Roman"/>
          <w:kern w:val="0"/>
          <w:lang w:eastAsia="it-IT"/>
          <w14:ligatures w14:val="none"/>
        </w:rPr>
      </w:pPr>
    </w:p>
    <w:p w14:paraId="732D4E27" w14:textId="77777777" w:rsidR="009A72CB" w:rsidRDefault="009A72CB">
      <w:pPr>
        <w:spacing w:after="120" w:line="240" w:lineRule="auto"/>
        <w:jc w:val="both"/>
        <w:rPr>
          <w:rFonts w:ascii="Calibri" w:eastAsia="Times New Roman" w:hAnsi="Calibri" w:cs="Times New Roman"/>
          <w:kern w:val="0"/>
          <w:lang w:eastAsia="it-IT"/>
          <w14:ligatures w14:val="none"/>
        </w:rPr>
      </w:pPr>
    </w:p>
    <w:p w14:paraId="4F6B2CD9" w14:textId="77777777" w:rsidR="009A72CB" w:rsidRDefault="009A72CB">
      <w:pPr>
        <w:spacing w:after="120" w:line="240" w:lineRule="auto"/>
        <w:jc w:val="both"/>
        <w:rPr>
          <w:rFonts w:ascii="Calibri" w:eastAsia="Times New Roman" w:hAnsi="Calibri" w:cs="Times New Roman"/>
          <w:kern w:val="0"/>
          <w:lang w:eastAsia="it-IT"/>
          <w14:ligatures w14:val="none"/>
        </w:rPr>
      </w:pPr>
    </w:p>
    <w:p w14:paraId="06485DE0" w14:textId="77777777" w:rsidR="009A72CB" w:rsidRDefault="009A72CB">
      <w:pPr>
        <w:spacing w:after="120" w:line="240" w:lineRule="auto"/>
        <w:jc w:val="both"/>
        <w:rPr>
          <w:rFonts w:ascii="Calibri" w:eastAsia="Times New Roman" w:hAnsi="Calibri" w:cs="Times New Roman"/>
          <w:kern w:val="0"/>
          <w:lang w:eastAsia="it-IT"/>
          <w14:ligatures w14:val="none"/>
        </w:rPr>
      </w:pPr>
    </w:p>
    <w:p w14:paraId="164F243A" w14:textId="77777777" w:rsidR="009A72CB" w:rsidRDefault="009A72CB">
      <w:pPr>
        <w:spacing w:after="120" w:line="240" w:lineRule="auto"/>
        <w:jc w:val="both"/>
        <w:rPr>
          <w:rFonts w:ascii="Calibri" w:eastAsia="Times New Roman" w:hAnsi="Calibri" w:cs="Times New Roman"/>
          <w:kern w:val="0"/>
          <w:lang w:eastAsia="it-IT"/>
          <w14:ligatures w14:val="none"/>
        </w:rPr>
      </w:pPr>
    </w:p>
    <w:p w14:paraId="6BF50A59" w14:textId="77777777" w:rsidR="009A72CB" w:rsidRDefault="009A72CB">
      <w:pPr>
        <w:spacing w:after="120" w:line="240" w:lineRule="auto"/>
        <w:jc w:val="both"/>
        <w:rPr>
          <w:rFonts w:ascii="Calibri" w:eastAsia="Times New Roman" w:hAnsi="Calibri" w:cs="Times New Roman"/>
          <w:kern w:val="0"/>
          <w:lang w:eastAsia="it-IT"/>
          <w14:ligatures w14:val="none"/>
        </w:rPr>
      </w:pPr>
    </w:p>
    <w:p w14:paraId="09A4F7B0" w14:textId="77777777" w:rsidR="009A72CB" w:rsidRDefault="009A72CB">
      <w:pPr>
        <w:spacing w:after="120" w:line="240" w:lineRule="auto"/>
        <w:jc w:val="both"/>
        <w:rPr>
          <w:rFonts w:ascii="Calibri" w:eastAsia="Times New Roman" w:hAnsi="Calibri" w:cs="Times New Roman"/>
          <w:kern w:val="0"/>
          <w:lang w:eastAsia="it-IT"/>
          <w14:ligatures w14:val="none"/>
        </w:rPr>
      </w:pPr>
    </w:p>
    <w:p w14:paraId="7760FE88" w14:textId="77777777" w:rsidR="00D30394" w:rsidRDefault="00D30394">
      <w:pPr>
        <w:spacing w:after="120" w:line="240" w:lineRule="auto"/>
        <w:jc w:val="both"/>
        <w:rPr>
          <w:rFonts w:ascii="Calibri" w:eastAsia="Times New Roman" w:hAnsi="Calibri" w:cs="Times New Roman"/>
          <w:kern w:val="0"/>
          <w:lang w:eastAsia="it-IT"/>
          <w14:ligatures w14:val="none"/>
        </w:rPr>
      </w:pPr>
    </w:p>
    <w:p w14:paraId="4C6C3A3F" w14:textId="77777777" w:rsidR="00C7716D" w:rsidRDefault="00B61411">
      <w:pPr>
        <w:spacing w:after="120" w:line="240" w:lineRule="auto"/>
        <w:jc w:val="right"/>
        <w:rPr>
          <w:rFonts w:ascii="Calibri" w:eastAsia="Times New Roman" w:hAnsi="Calibri" w:cs="Times New Roman"/>
          <w:b/>
          <w:bCs/>
          <w:kern w:val="0"/>
          <w:lang w:eastAsia="it-IT"/>
          <w14:ligatures w14:val="none"/>
        </w:rPr>
      </w:pPr>
      <w:r>
        <w:rPr>
          <w:rFonts w:ascii="Calibri" w:eastAsia="Times New Roman" w:hAnsi="Calibri" w:cs="Times New Roman"/>
          <w:b/>
          <w:bCs/>
          <w:kern w:val="0"/>
          <w:lang w:eastAsia="it-IT"/>
          <w14:ligatures w14:val="none"/>
        </w:rPr>
        <w:lastRenderedPageBreak/>
        <w:t xml:space="preserve">Allegato </w:t>
      </w:r>
    </w:p>
    <w:p w14:paraId="0699FDE5" w14:textId="735011A5" w:rsidR="009D3765" w:rsidRDefault="00B61411" w:rsidP="009D3765">
      <w:pPr>
        <w:spacing w:after="120" w:line="240" w:lineRule="auto"/>
        <w:rPr>
          <w:rFonts w:ascii="Calibri" w:eastAsia="Times New Roman" w:hAnsi="Calibri" w:cs="Times New Roman"/>
          <w:b/>
          <w:kern w:val="0"/>
          <w:lang w:eastAsia="it-IT"/>
          <w14:ligatures w14:val="none"/>
        </w:rPr>
      </w:pPr>
      <w:r>
        <w:rPr>
          <w:rFonts w:ascii="Calibri" w:eastAsia="Times New Roman" w:hAnsi="Calibri" w:cs="Times New Roman"/>
          <w:b/>
          <w:bCs/>
          <w:kern w:val="0"/>
          <w:lang w:eastAsia="it-IT"/>
          <w14:ligatures w14:val="none"/>
        </w:rPr>
        <w:t xml:space="preserve">ESEMPIO DI CONTO ECONOMICO </w:t>
      </w:r>
      <w:r>
        <w:rPr>
          <w:rFonts w:ascii="Calibri" w:eastAsia="Times New Roman" w:hAnsi="Calibri" w:cs="Times New Roman"/>
          <w:b/>
          <w:kern w:val="0"/>
          <w:lang w:eastAsia="it-IT"/>
          <w14:ligatures w14:val="none"/>
        </w:rPr>
        <w:t xml:space="preserve">PREVENTIVO E CONSUNTIVO </w:t>
      </w:r>
      <w:r w:rsidRPr="00D30394">
        <w:rPr>
          <w:rFonts w:ascii="Calibri" w:eastAsia="Times New Roman" w:hAnsi="Calibri" w:cs="Times New Roman"/>
          <w:b/>
          <w:kern w:val="0"/>
          <w:lang w:eastAsia="it-IT"/>
          <w14:ligatures w14:val="none"/>
        </w:rPr>
        <w:t xml:space="preserve">PER ATTIVITA’ </w:t>
      </w:r>
      <w:r w:rsidR="009D3765" w:rsidRPr="00D30394">
        <w:rPr>
          <w:rFonts w:ascii="Calibri" w:eastAsia="Times New Roman" w:hAnsi="Calibri" w:cs="Times New Roman"/>
          <w:b/>
          <w:kern w:val="0"/>
          <w:lang w:eastAsia="it-IT"/>
          <w14:ligatures w14:val="none"/>
        </w:rPr>
        <w:t>FORMATIVE</w:t>
      </w:r>
    </w:p>
    <w:p w14:paraId="6F036F9B" w14:textId="5CADE280" w:rsidR="00C7716D" w:rsidRDefault="00C7716D">
      <w:pPr>
        <w:spacing w:after="120" w:line="240" w:lineRule="auto"/>
        <w:jc w:val="both"/>
        <w:rPr>
          <w:rFonts w:ascii="Calibri" w:eastAsia="Times New Roman" w:hAnsi="Calibri" w:cs="Times New Roman"/>
          <w:b/>
          <w:kern w:val="0"/>
          <w:lang w:eastAsia="it-IT"/>
          <w14:ligatures w14:val="none"/>
        </w:rPr>
      </w:pPr>
    </w:p>
    <w:tbl>
      <w:tblPr>
        <w:tblW w:w="10005" w:type="dxa"/>
        <w:tblInd w:w="55" w:type="dxa"/>
        <w:tblLayout w:type="fixed"/>
        <w:tblCellMar>
          <w:left w:w="70" w:type="dxa"/>
          <w:right w:w="70" w:type="dxa"/>
        </w:tblCellMar>
        <w:tblLook w:val="04A0" w:firstRow="1" w:lastRow="0" w:firstColumn="1" w:lastColumn="0" w:noHBand="0" w:noVBand="1"/>
      </w:tblPr>
      <w:tblGrid>
        <w:gridCol w:w="3202"/>
        <w:gridCol w:w="3969"/>
        <w:gridCol w:w="1419"/>
        <w:gridCol w:w="1415"/>
      </w:tblGrid>
      <w:tr w:rsidR="00C7716D" w14:paraId="15864BEC" w14:textId="77777777">
        <w:trPr>
          <w:trHeight w:val="255"/>
        </w:trPr>
        <w:tc>
          <w:tcPr>
            <w:tcW w:w="3201" w:type="dxa"/>
            <w:tcBorders>
              <w:top w:val="single" w:sz="4" w:space="0" w:color="000000"/>
              <w:left w:val="single" w:sz="4" w:space="0" w:color="000000"/>
              <w:bottom w:val="single" w:sz="4" w:space="0" w:color="000000"/>
              <w:right w:val="single" w:sz="4" w:space="0" w:color="000000"/>
            </w:tcBorders>
          </w:tcPr>
          <w:p w14:paraId="71DD7CA6"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969" w:type="dxa"/>
            <w:tcBorders>
              <w:top w:val="single" w:sz="4" w:space="0" w:color="000000"/>
              <w:left w:val="single" w:sz="4" w:space="0" w:color="000000"/>
              <w:bottom w:val="single" w:sz="4" w:space="0" w:color="000000"/>
              <w:right w:val="single" w:sz="4" w:space="0" w:color="000000"/>
            </w:tcBorders>
          </w:tcPr>
          <w:p w14:paraId="5903E982"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9" w:type="dxa"/>
            <w:tcBorders>
              <w:top w:val="single" w:sz="4" w:space="0" w:color="000000"/>
              <w:left w:val="single" w:sz="4" w:space="0" w:color="000000"/>
              <w:bottom w:val="single" w:sz="4" w:space="0" w:color="000000"/>
              <w:right w:val="single" w:sz="4" w:space="0" w:color="000000"/>
            </w:tcBorders>
          </w:tcPr>
          <w:p w14:paraId="06220E26"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63858D30"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r w:rsidR="00C7716D" w14:paraId="20AFC478" w14:textId="77777777">
        <w:trPr>
          <w:trHeight w:val="255"/>
        </w:trPr>
        <w:tc>
          <w:tcPr>
            <w:tcW w:w="10004" w:type="dxa"/>
            <w:gridSpan w:val="4"/>
            <w:tcBorders>
              <w:top w:val="single" w:sz="4" w:space="0" w:color="000000"/>
              <w:left w:val="single" w:sz="4" w:space="0" w:color="000000"/>
              <w:bottom w:val="single" w:sz="4" w:space="0" w:color="000000"/>
              <w:right w:val="single" w:sz="4" w:space="0" w:color="000000"/>
            </w:tcBorders>
          </w:tcPr>
          <w:p w14:paraId="5C1B5C46"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PROGETTO:</w:t>
            </w:r>
          </w:p>
        </w:tc>
      </w:tr>
      <w:tr w:rsidR="00C7716D" w14:paraId="77C49662" w14:textId="77777777">
        <w:trPr>
          <w:trHeight w:val="255"/>
        </w:trPr>
        <w:tc>
          <w:tcPr>
            <w:tcW w:w="3201" w:type="dxa"/>
            <w:tcBorders>
              <w:top w:val="single" w:sz="4" w:space="0" w:color="000000"/>
              <w:left w:val="single" w:sz="4" w:space="0" w:color="000000"/>
              <w:bottom w:val="single" w:sz="4" w:space="0" w:color="000000"/>
              <w:right w:val="single" w:sz="4" w:space="0" w:color="000000"/>
            </w:tcBorders>
          </w:tcPr>
          <w:p w14:paraId="1210FDAC"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969" w:type="dxa"/>
            <w:tcBorders>
              <w:top w:val="single" w:sz="4" w:space="0" w:color="000000"/>
              <w:left w:val="single" w:sz="4" w:space="0" w:color="000000"/>
              <w:bottom w:val="single" w:sz="4" w:space="0" w:color="000000"/>
              <w:right w:val="single" w:sz="4" w:space="0" w:color="000000"/>
            </w:tcBorders>
          </w:tcPr>
          <w:p w14:paraId="30E06D4D"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9" w:type="dxa"/>
            <w:tcBorders>
              <w:top w:val="single" w:sz="4" w:space="0" w:color="000000"/>
              <w:left w:val="single" w:sz="4" w:space="0" w:color="000000"/>
              <w:bottom w:val="single" w:sz="4" w:space="0" w:color="000000"/>
              <w:right w:val="single" w:sz="4" w:space="0" w:color="000000"/>
            </w:tcBorders>
          </w:tcPr>
          <w:p w14:paraId="2CCDF732"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7490F2EE"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bl>
    <w:p w14:paraId="4BCA2C9B" w14:textId="77777777" w:rsidR="00C7716D" w:rsidRDefault="00C7716D">
      <w:pPr>
        <w:spacing w:after="120" w:line="240" w:lineRule="auto"/>
        <w:rPr>
          <w:rFonts w:ascii="Calibri" w:eastAsia="Times New Roman" w:hAnsi="Calibri" w:cs="Times New Roman"/>
          <w:kern w:val="0"/>
          <w:lang w:eastAsia="it-IT"/>
          <w14:ligatures w14:val="none"/>
        </w:rPr>
      </w:pPr>
    </w:p>
    <w:tbl>
      <w:tblPr>
        <w:tblW w:w="10005" w:type="dxa"/>
        <w:tblInd w:w="55" w:type="dxa"/>
        <w:tblLayout w:type="fixed"/>
        <w:tblCellMar>
          <w:left w:w="70" w:type="dxa"/>
          <w:right w:w="70" w:type="dxa"/>
        </w:tblCellMar>
        <w:tblLook w:val="04A0" w:firstRow="1" w:lastRow="0" w:firstColumn="1" w:lastColumn="0" w:noHBand="0" w:noVBand="1"/>
      </w:tblPr>
      <w:tblGrid>
        <w:gridCol w:w="10005"/>
      </w:tblGrid>
      <w:tr w:rsidR="00C7716D" w14:paraId="69B1DB3C" w14:textId="77777777">
        <w:trPr>
          <w:trHeight w:val="255"/>
        </w:trPr>
        <w:tc>
          <w:tcPr>
            <w:tcW w:w="10005" w:type="dxa"/>
            <w:tcBorders>
              <w:top w:val="single" w:sz="4" w:space="0" w:color="000000"/>
              <w:left w:val="single" w:sz="4" w:space="0" w:color="000000"/>
              <w:bottom w:val="single" w:sz="4" w:space="0" w:color="000000"/>
              <w:right w:val="single" w:sz="4" w:space="0" w:color="000000"/>
            </w:tcBorders>
          </w:tcPr>
          <w:p w14:paraId="261E0BA7" w14:textId="35B93E9A"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xml:space="preserve">A – </w:t>
            </w:r>
            <w:r w:rsidRPr="00FA5151">
              <w:rPr>
                <w:rFonts w:ascii="Calibri" w:eastAsia="Times New Roman" w:hAnsi="Calibri" w:cs="Times New Roman"/>
                <w:b/>
                <w:bCs/>
                <w:kern w:val="0"/>
                <w14:ligatures w14:val="none"/>
              </w:rPr>
              <w:t xml:space="preserve">TOTALE CONTRIBUTI </w:t>
            </w:r>
            <w:r>
              <w:rPr>
                <w:rFonts w:ascii="Calibri" w:eastAsia="Times New Roman" w:hAnsi="Calibri" w:cs="Times New Roman"/>
                <w:b/>
                <w:bCs/>
                <w:kern w:val="0"/>
                <w14:ligatures w14:val="none"/>
              </w:rPr>
              <w:t>(contributo pubblico e cofinanziamento privato)</w:t>
            </w:r>
          </w:p>
        </w:tc>
      </w:tr>
    </w:tbl>
    <w:p w14:paraId="67347745" w14:textId="77777777" w:rsidR="00C7716D" w:rsidRDefault="00C7716D">
      <w:pPr>
        <w:spacing w:after="120" w:line="240" w:lineRule="auto"/>
        <w:rPr>
          <w:rFonts w:ascii="Calibri" w:eastAsia="Times New Roman" w:hAnsi="Calibri" w:cs="Times New Roman"/>
          <w:kern w:val="0"/>
          <w:lang w:eastAsia="it-IT"/>
          <w14:ligatures w14:val="none"/>
        </w:rPr>
      </w:pPr>
    </w:p>
    <w:tbl>
      <w:tblPr>
        <w:tblW w:w="10005" w:type="dxa"/>
        <w:tblInd w:w="55" w:type="dxa"/>
        <w:tblLayout w:type="fixed"/>
        <w:tblCellMar>
          <w:left w:w="70" w:type="dxa"/>
          <w:right w:w="70" w:type="dxa"/>
        </w:tblCellMar>
        <w:tblLook w:val="04A0" w:firstRow="1" w:lastRow="0" w:firstColumn="1" w:lastColumn="0" w:noHBand="0" w:noVBand="1"/>
      </w:tblPr>
      <w:tblGrid>
        <w:gridCol w:w="10005"/>
      </w:tblGrid>
      <w:tr w:rsidR="00C7716D" w14:paraId="716C4D94" w14:textId="77777777">
        <w:trPr>
          <w:trHeight w:val="255"/>
        </w:trPr>
        <w:tc>
          <w:tcPr>
            <w:tcW w:w="10005" w:type="dxa"/>
            <w:tcBorders>
              <w:top w:val="single" w:sz="4" w:space="0" w:color="000000"/>
              <w:left w:val="single" w:sz="4" w:space="0" w:color="000000"/>
              <w:bottom w:val="single" w:sz="4" w:space="0" w:color="000000"/>
              <w:right w:val="single" w:sz="4" w:space="0" w:color="000000"/>
            </w:tcBorders>
          </w:tcPr>
          <w:p w14:paraId="62D0702D"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B - COSTI DELL'OPERAZIONE O DEL PROGETTO</w:t>
            </w:r>
          </w:p>
        </w:tc>
      </w:tr>
    </w:tbl>
    <w:p w14:paraId="62E921CC" w14:textId="77777777" w:rsidR="00C7716D" w:rsidRDefault="00C7716D">
      <w:pPr>
        <w:spacing w:after="120" w:line="240" w:lineRule="auto"/>
        <w:ind w:left="142"/>
        <w:rPr>
          <w:rFonts w:ascii="Calibri" w:eastAsia="Times New Roman" w:hAnsi="Calibri" w:cs="Times New Roman"/>
          <w:kern w:val="0"/>
          <w:lang w:eastAsia="it-IT"/>
          <w14:ligatures w14:val="none"/>
        </w:rPr>
      </w:pPr>
    </w:p>
    <w:tbl>
      <w:tblPr>
        <w:tblW w:w="10005" w:type="dxa"/>
        <w:tblInd w:w="55" w:type="dxa"/>
        <w:tblLayout w:type="fixed"/>
        <w:tblCellMar>
          <w:left w:w="70" w:type="dxa"/>
          <w:right w:w="70" w:type="dxa"/>
        </w:tblCellMar>
        <w:tblLook w:val="04A0" w:firstRow="1" w:lastRow="0" w:firstColumn="1" w:lastColumn="0" w:noHBand="0" w:noVBand="1"/>
      </w:tblPr>
      <w:tblGrid>
        <w:gridCol w:w="509"/>
        <w:gridCol w:w="1985"/>
        <w:gridCol w:w="708"/>
        <w:gridCol w:w="3969"/>
        <w:gridCol w:w="1419"/>
        <w:gridCol w:w="1415"/>
      </w:tblGrid>
      <w:tr w:rsidR="00C7716D" w14:paraId="74DAF030" w14:textId="77777777" w:rsidTr="00FA5151">
        <w:trPr>
          <w:trHeight w:val="255"/>
          <w:tblHeader/>
        </w:trPr>
        <w:tc>
          <w:tcPr>
            <w:tcW w:w="509" w:type="dxa"/>
            <w:tcBorders>
              <w:top w:val="single" w:sz="4" w:space="0" w:color="000000"/>
              <w:left w:val="single" w:sz="4" w:space="0" w:color="000000"/>
              <w:bottom w:val="single" w:sz="4" w:space="0" w:color="000000"/>
              <w:right w:val="single" w:sz="4" w:space="0" w:color="000000"/>
            </w:tcBorders>
          </w:tcPr>
          <w:p w14:paraId="24C272D7"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985" w:type="dxa"/>
            <w:tcBorders>
              <w:top w:val="single" w:sz="4" w:space="0" w:color="000000"/>
              <w:left w:val="single" w:sz="4" w:space="0" w:color="000000"/>
              <w:bottom w:val="single" w:sz="4" w:space="0" w:color="000000"/>
              <w:right w:val="single" w:sz="4" w:space="0" w:color="000000"/>
            </w:tcBorders>
          </w:tcPr>
          <w:p w14:paraId="52BC72E1" w14:textId="77777777" w:rsidR="00C7716D" w:rsidRDefault="00B61411">
            <w:pPr>
              <w:widowControl w:val="0"/>
              <w:spacing w:after="120" w:line="240" w:lineRule="auto"/>
              <w:jc w:val="both"/>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Macrovoce</w:t>
            </w:r>
          </w:p>
        </w:tc>
        <w:tc>
          <w:tcPr>
            <w:tcW w:w="708" w:type="dxa"/>
            <w:tcBorders>
              <w:top w:val="single" w:sz="4" w:space="0" w:color="000000"/>
              <w:left w:val="single" w:sz="4" w:space="0" w:color="000000"/>
              <w:bottom w:val="single" w:sz="4" w:space="0" w:color="000000"/>
              <w:right w:val="single" w:sz="4" w:space="0" w:color="000000"/>
            </w:tcBorders>
          </w:tcPr>
          <w:p w14:paraId="228FF43D" w14:textId="77777777" w:rsidR="00C7716D" w:rsidRDefault="00B61411">
            <w:pPr>
              <w:widowControl w:val="0"/>
              <w:spacing w:after="120" w:line="240" w:lineRule="auto"/>
              <w:jc w:val="both"/>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Voce</w:t>
            </w:r>
          </w:p>
        </w:tc>
        <w:tc>
          <w:tcPr>
            <w:tcW w:w="3969" w:type="dxa"/>
            <w:tcBorders>
              <w:top w:val="single" w:sz="4" w:space="0" w:color="000000"/>
              <w:left w:val="single" w:sz="4" w:space="0" w:color="000000"/>
              <w:bottom w:val="single" w:sz="4" w:space="0" w:color="000000"/>
              <w:right w:val="single" w:sz="4" w:space="0" w:color="000000"/>
            </w:tcBorders>
          </w:tcPr>
          <w:p w14:paraId="07997B1D" w14:textId="77777777" w:rsidR="00C7716D" w:rsidRDefault="00B61411">
            <w:pPr>
              <w:widowControl w:val="0"/>
              <w:spacing w:after="120" w:line="240" w:lineRule="auto"/>
              <w:jc w:val="both"/>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Descrizione</w:t>
            </w:r>
          </w:p>
        </w:tc>
        <w:tc>
          <w:tcPr>
            <w:tcW w:w="1419" w:type="dxa"/>
            <w:tcBorders>
              <w:top w:val="single" w:sz="4" w:space="0" w:color="000000"/>
              <w:left w:val="single" w:sz="4" w:space="0" w:color="000000"/>
              <w:bottom w:val="single" w:sz="4" w:space="0" w:color="000000"/>
              <w:right w:val="single" w:sz="4" w:space="0" w:color="000000"/>
            </w:tcBorders>
          </w:tcPr>
          <w:p w14:paraId="2614CECB" w14:textId="77777777" w:rsidR="00C7716D" w:rsidRDefault="00B61411">
            <w:pPr>
              <w:widowControl w:val="0"/>
              <w:spacing w:after="120" w:line="240" w:lineRule="auto"/>
              <w:jc w:val="both"/>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Parametro</w:t>
            </w:r>
          </w:p>
          <w:p w14:paraId="074E11A0" w14:textId="77777777" w:rsidR="00C7716D" w:rsidRDefault="00B61411">
            <w:pPr>
              <w:widowControl w:val="0"/>
              <w:spacing w:after="120" w:line="240" w:lineRule="auto"/>
              <w:jc w:val="both"/>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w:t>
            </w:r>
            <w:r>
              <w:rPr>
                <w:rFonts w:ascii="Calibri" w:eastAsia="Times New Roman" w:hAnsi="Calibri" w:cs="Times New Roman"/>
                <w:bCs/>
                <w:i/>
                <w:kern w:val="0"/>
                <w:sz w:val="16"/>
                <w:szCs w:val="16"/>
                <w14:ligatures w14:val="none"/>
              </w:rPr>
              <w:t>parametro orario e costo medio)</w:t>
            </w:r>
          </w:p>
        </w:tc>
        <w:tc>
          <w:tcPr>
            <w:tcW w:w="1415" w:type="dxa"/>
            <w:tcBorders>
              <w:top w:val="single" w:sz="4" w:space="0" w:color="000000"/>
              <w:left w:val="single" w:sz="4" w:space="0" w:color="000000"/>
              <w:bottom w:val="single" w:sz="4" w:space="0" w:color="000000"/>
              <w:right w:val="single" w:sz="4" w:space="0" w:color="000000"/>
            </w:tcBorders>
          </w:tcPr>
          <w:p w14:paraId="5906CC5D" w14:textId="77777777" w:rsidR="00C7716D" w:rsidRDefault="00B61411">
            <w:pPr>
              <w:widowControl w:val="0"/>
              <w:spacing w:after="120" w:line="240" w:lineRule="auto"/>
              <w:jc w:val="both"/>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Importo</w:t>
            </w:r>
          </w:p>
        </w:tc>
      </w:tr>
      <w:tr w:rsidR="00C7716D" w14:paraId="0CC9E499" w14:textId="77777777" w:rsidTr="00FA5151">
        <w:trPr>
          <w:trHeight w:val="255"/>
        </w:trPr>
        <w:tc>
          <w:tcPr>
            <w:tcW w:w="509" w:type="dxa"/>
            <w:tcBorders>
              <w:top w:val="single" w:sz="4" w:space="0" w:color="000000"/>
              <w:left w:val="single" w:sz="4" w:space="0" w:color="000000"/>
              <w:bottom w:val="single" w:sz="4" w:space="0" w:color="000000"/>
              <w:right w:val="single" w:sz="4" w:space="0" w:color="000000"/>
            </w:tcBorders>
          </w:tcPr>
          <w:p w14:paraId="0E3D4A91"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985" w:type="dxa"/>
            <w:tcBorders>
              <w:top w:val="single" w:sz="4" w:space="0" w:color="000000"/>
              <w:left w:val="single" w:sz="4" w:space="0" w:color="000000"/>
              <w:bottom w:val="single" w:sz="4" w:space="0" w:color="000000"/>
              <w:right w:val="single" w:sz="4" w:space="0" w:color="000000"/>
            </w:tcBorders>
          </w:tcPr>
          <w:p w14:paraId="60624A28"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708" w:type="dxa"/>
            <w:tcBorders>
              <w:top w:val="single" w:sz="4" w:space="0" w:color="000000"/>
              <w:left w:val="single" w:sz="4" w:space="0" w:color="000000"/>
              <w:bottom w:val="single" w:sz="4" w:space="0" w:color="000000"/>
              <w:right w:val="single" w:sz="4" w:space="0" w:color="000000"/>
            </w:tcBorders>
          </w:tcPr>
          <w:p w14:paraId="35C3C430"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969" w:type="dxa"/>
            <w:tcBorders>
              <w:top w:val="single" w:sz="4" w:space="0" w:color="000000"/>
              <w:left w:val="single" w:sz="4" w:space="0" w:color="000000"/>
              <w:bottom w:val="single" w:sz="4" w:space="0" w:color="000000"/>
              <w:right w:val="single" w:sz="4" w:space="0" w:color="000000"/>
            </w:tcBorders>
          </w:tcPr>
          <w:p w14:paraId="324A2F3E"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9" w:type="dxa"/>
            <w:tcBorders>
              <w:top w:val="single" w:sz="4" w:space="0" w:color="000000"/>
              <w:left w:val="single" w:sz="4" w:space="0" w:color="000000"/>
              <w:bottom w:val="single" w:sz="4" w:space="0" w:color="000000"/>
              <w:right w:val="single" w:sz="4" w:space="0" w:color="000000"/>
            </w:tcBorders>
          </w:tcPr>
          <w:p w14:paraId="63033424"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0CF42205"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r w:rsidR="00C7716D" w14:paraId="76F5F6E2" w14:textId="77777777" w:rsidTr="00FA5151">
        <w:trPr>
          <w:trHeight w:val="255"/>
        </w:trPr>
        <w:tc>
          <w:tcPr>
            <w:tcW w:w="509" w:type="dxa"/>
            <w:tcBorders>
              <w:left w:val="single" w:sz="4" w:space="0" w:color="000000"/>
              <w:bottom w:val="single" w:sz="4" w:space="0" w:color="000000"/>
              <w:right w:val="single" w:sz="4" w:space="0" w:color="000000"/>
            </w:tcBorders>
          </w:tcPr>
          <w:p w14:paraId="38537FB3"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B1</w:t>
            </w:r>
          </w:p>
        </w:tc>
        <w:tc>
          <w:tcPr>
            <w:tcW w:w="1985" w:type="dxa"/>
            <w:tcBorders>
              <w:bottom w:val="single" w:sz="4" w:space="0" w:color="000000"/>
              <w:right w:val="single" w:sz="4" w:space="0" w:color="000000"/>
            </w:tcBorders>
          </w:tcPr>
          <w:p w14:paraId="7656BFC1"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Preparazione</w:t>
            </w:r>
          </w:p>
        </w:tc>
        <w:tc>
          <w:tcPr>
            <w:tcW w:w="708" w:type="dxa"/>
            <w:tcBorders>
              <w:top w:val="single" w:sz="4" w:space="0" w:color="000000"/>
              <w:bottom w:val="single" w:sz="4" w:space="0" w:color="000000"/>
              <w:right w:val="single" w:sz="4" w:space="0" w:color="000000"/>
            </w:tcBorders>
          </w:tcPr>
          <w:p w14:paraId="7907451F"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26F3B9C3" w14:textId="77777777" w:rsidR="00C7716D" w:rsidRDefault="00B61411">
            <w:pPr>
              <w:widowControl w:val="0"/>
              <w:spacing w:after="120" w:line="240" w:lineRule="auto"/>
              <w:ind w:right="5615"/>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419" w:type="dxa"/>
            <w:tcBorders>
              <w:left w:val="single" w:sz="4" w:space="0" w:color="000000"/>
              <w:bottom w:val="single" w:sz="4" w:space="0" w:color="000000"/>
              <w:right w:val="single" w:sz="4" w:space="0" w:color="000000"/>
            </w:tcBorders>
          </w:tcPr>
          <w:p w14:paraId="6F2A3F49" w14:textId="77777777" w:rsidR="00C7716D" w:rsidRDefault="00C7716D">
            <w:pPr>
              <w:widowControl w:val="0"/>
              <w:spacing w:after="120" w:line="240" w:lineRule="auto"/>
              <w:ind w:right="5615"/>
              <w:jc w:val="both"/>
              <w:rPr>
                <w:rFonts w:ascii="Calibri" w:eastAsia="Times New Roman" w:hAnsi="Calibri" w:cs="Times New Roman"/>
                <w:b/>
                <w:bCs/>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42CABE5E" w14:textId="77777777" w:rsidR="00C7716D" w:rsidRDefault="00C7716D">
            <w:pPr>
              <w:widowControl w:val="0"/>
              <w:spacing w:after="120" w:line="240" w:lineRule="auto"/>
              <w:ind w:right="5615"/>
              <w:jc w:val="both"/>
              <w:rPr>
                <w:rFonts w:ascii="Calibri" w:eastAsia="Times New Roman" w:hAnsi="Calibri" w:cs="Times New Roman"/>
                <w:b/>
                <w:bCs/>
                <w:kern w:val="0"/>
                <w:sz w:val="24"/>
                <w:szCs w:val="24"/>
                <w14:ligatures w14:val="none"/>
              </w:rPr>
            </w:pPr>
          </w:p>
        </w:tc>
      </w:tr>
      <w:tr w:rsidR="00C7716D" w14:paraId="22A7AF88" w14:textId="77777777" w:rsidTr="00FA5151">
        <w:trPr>
          <w:trHeight w:val="255"/>
        </w:trPr>
        <w:tc>
          <w:tcPr>
            <w:tcW w:w="509" w:type="dxa"/>
            <w:tcBorders>
              <w:left w:val="single" w:sz="4" w:space="0" w:color="000000"/>
              <w:bottom w:val="single" w:sz="4" w:space="0" w:color="000000"/>
              <w:right w:val="single" w:sz="4" w:space="0" w:color="000000"/>
            </w:tcBorders>
          </w:tcPr>
          <w:p w14:paraId="550D3B07"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779E705A"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144933B8"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5751D99B"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Indagine preliminare di mercato</w:t>
            </w:r>
          </w:p>
        </w:tc>
        <w:tc>
          <w:tcPr>
            <w:tcW w:w="1419" w:type="dxa"/>
            <w:tcBorders>
              <w:left w:val="single" w:sz="4" w:space="0" w:color="000000"/>
              <w:bottom w:val="single" w:sz="4" w:space="0" w:color="000000"/>
              <w:right w:val="single" w:sz="4" w:space="0" w:color="000000"/>
            </w:tcBorders>
          </w:tcPr>
          <w:p w14:paraId="7A15FF40"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38EE2253"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4852A9CE" w14:textId="77777777" w:rsidTr="00FA5151">
        <w:trPr>
          <w:trHeight w:val="255"/>
        </w:trPr>
        <w:tc>
          <w:tcPr>
            <w:tcW w:w="509" w:type="dxa"/>
            <w:tcBorders>
              <w:left w:val="single" w:sz="4" w:space="0" w:color="000000"/>
              <w:bottom w:val="single" w:sz="4" w:space="0" w:color="000000"/>
              <w:right w:val="single" w:sz="4" w:space="0" w:color="000000"/>
            </w:tcBorders>
          </w:tcPr>
          <w:p w14:paraId="1605C508"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76648876"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09D41ECA"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29ADF20B"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 xml:space="preserve">Ideazione e progettazione </w:t>
            </w:r>
          </w:p>
        </w:tc>
        <w:tc>
          <w:tcPr>
            <w:tcW w:w="1419" w:type="dxa"/>
            <w:tcBorders>
              <w:left w:val="single" w:sz="4" w:space="0" w:color="000000"/>
              <w:bottom w:val="single" w:sz="4" w:space="0" w:color="000000"/>
              <w:right w:val="single" w:sz="4" w:space="0" w:color="000000"/>
            </w:tcBorders>
          </w:tcPr>
          <w:p w14:paraId="112B4E7D"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456ED79E"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497788A5" w14:textId="77777777" w:rsidTr="00FA5151">
        <w:trPr>
          <w:trHeight w:val="255"/>
        </w:trPr>
        <w:tc>
          <w:tcPr>
            <w:tcW w:w="509" w:type="dxa"/>
            <w:tcBorders>
              <w:left w:val="single" w:sz="4" w:space="0" w:color="000000"/>
              <w:bottom w:val="single" w:sz="4" w:space="0" w:color="000000"/>
              <w:right w:val="single" w:sz="4" w:space="0" w:color="000000"/>
            </w:tcBorders>
          </w:tcPr>
          <w:p w14:paraId="264922C6"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5EC7BEB9"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2FECB346"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26A645C5"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Pubblicizzazione e promozione del progetto</w:t>
            </w:r>
          </w:p>
        </w:tc>
        <w:tc>
          <w:tcPr>
            <w:tcW w:w="1419" w:type="dxa"/>
            <w:tcBorders>
              <w:left w:val="single" w:sz="4" w:space="0" w:color="000000"/>
              <w:bottom w:val="single" w:sz="4" w:space="0" w:color="000000"/>
              <w:right w:val="single" w:sz="4" w:space="0" w:color="000000"/>
            </w:tcBorders>
          </w:tcPr>
          <w:p w14:paraId="53CF5907"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54973FCD"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62556388" w14:textId="77777777" w:rsidTr="00FA5151">
        <w:trPr>
          <w:trHeight w:val="255"/>
        </w:trPr>
        <w:tc>
          <w:tcPr>
            <w:tcW w:w="509" w:type="dxa"/>
            <w:tcBorders>
              <w:left w:val="single" w:sz="4" w:space="0" w:color="000000"/>
              <w:bottom w:val="single" w:sz="4" w:space="0" w:color="000000"/>
              <w:right w:val="single" w:sz="4" w:space="0" w:color="000000"/>
            </w:tcBorders>
          </w:tcPr>
          <w:p w14:paraId="09C1EE5F"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6FE2707A"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5D01DA7A"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2B27525D"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Selezione e orientamento partecipanti</w:t>
            </w:r>
          </w:p>
        </w:tc>
        <w:tc>
          <w:tcPr>
            <w:tcW w:w="1419" w:type="dxa"/>
            <w:tcBorders>
              <w:left w:val="single" w:sz="4" w:space="0" w:color="000000"/>
              <w:bottom w:val="single" w:sz="4" w:space="0" w:color="000000"/>
              <w:right w:val="single" w:sz="4" w:space="0" w:color="000000"/>
            </w:tcBorders>
          </w:tcPr>
          <w:p w14:paraId="1E8F7DAC"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01D4F8B2"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4654F1FC" w14:textId="77777777" w:rsidTr="00FA5151">
        <w:trPr>
          <w:trHeight w:val="255"/>
        </w:trPr>
        <w:tc>
          <w:tcPr>
            <w:tcW w:w="509" w:type="dxa"/>
            <w:tcBorders>
              <w:left w:val="single" w:sz="4" w:space="0" w:color="000000"/>
              <w:bottom w:val="single" w:sz="4" w:space="0" w:color="000000"/>
              <w:right w:val="single" w:sz="4" w:space="0" w:color="000000"/>
            </w:tcBorders>
          </w:tcPr>
          <w:p w14:paraId="00D85252"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05DACC37"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35D904D7"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619B8D8B"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Elaborazione materiale didattico</w:t>
            </w:r>
          </w:p>
        </w:tc>
        <w:tc>
          <w:tcPr>
            <w:tcW w:w="1419" w:type="dxa"/>
            <w:tcBorders>
              <w:left w:val="single" w:sz="4" w:space="0" w:color="000000"/>
              <w:bottom w:val="single" w:sz="4" w:space="0" w:color="000000"/>
              <w:right w:val="single" w:sz="4" w:space="0" w:color="000000"/>
            </w:tcBorders>
          </w:tcPr>
          <w:p w14:paraId="2791FB7E"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2669DD21"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66DF358D" w14:textId="77777777" w:rsidTr="00FA5151">
        <w:trPr>
          <w:trHeight w:val="255"/>
        </w:trPr>
        <w:tc>
          <w:tcPr>
            <w:tcW w:w="509" w:type="dxa"/>
            <w:tcBorders>
              <w:left w:val="single" w:sz="4" w:space="0" w:color="000000"/>
              <w:bottom w:val="single" w:sz="4" w:space="0" w:color="000000"/>
              <w:right w:val="single" w:sz="4" w:space="0" w:color="000000"/>
            </w:tcBorders>
          </w:tcPr>
          <w:p w14:paraId="43D436D3"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3F48142B"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4B3A9574"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21846932"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Formazione personale docente</w:t>
            </w:r>
          </w:p>
        </w:tc>
        <w:tc>
          <w:tcPr>
            <w:tcW w:w="1419" w:type="dxa"/>
            <w:tcBorders>
              <w:left w:val="single" w:sz="4" w:space="0" w:color="000000"/>
              <w:bottom w:val="single" w:sz="4" w:space="0" w:color="000000"/>
              <w:right w:val="single" w:sz="4" w:space="0" w:color="000000"/>
            </w:tcBorders>
          </w:tcPr>
          <w:p w14:paraId="6FC465C6"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5C814920"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57EF1A9A" w14:textId="77777777" w:rsidTr="00FA5151">
        <w:trPr>
          <w:trHeight w:val="255"/>
        </w:trPr>
        <w:tc>
          <w:tcPr>
            <w:tcW w:w="509" w:type="dxa"/>
            <w:tcBorders>
              <w:left w:val="single" w:sz="4" w:space="0" w:color="000000"/>
              <w:bottom w:val="single" w:sz="4" w:space="0" w:color="000000"/>
              <w:right w:val="single" w:sz="4" w:space="0" w:color="000000"/>
            </w:tcBorders>
          </w:tcPr>
          <w:p w14:paraId="1C1655C4"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1FE4F721"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2DE965EF"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6DF85D76"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Determinazione del prototipo</w:t>
            </w:r>
          </w:p>
        </w:tc>
        <w:tc>
          <w:tcPr>
            <w:tcW w:w="1419" w:type="dxa"/>
            <w:tcBorders>
              <w:left w:val="single" w:sz="4" w:space="0" w:color="000000"/>
              <w:bottom w:val="single" w:sz="4" w:space="0" w:color="000000"/>
              <w:right w:val="single" w:sz="4" w:space="0" w:color="000000"/>
            </w:tcBorders>
          </w:tcPr>
          <w:p w14:paraId="6C265753"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15F0F4E1"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520D123A" w14:textId="77777777" w:rsidTr="00FA5151">
        <w:trPr>
          <w:trHeight w:val="255"/>
        </w:trPr>
        <w:tc>
          <w:tcPr>
            <w:tcW w:w="509" w:type="dxa"/>
            <w:tcBorders>
              <w:left w:val="single" w:sz="4" w:space="0" w:color="000000"/>
              <w:bottom w:val="single" w:sz="4" w:space="0" w:color="000000"/>
              <w:right w:val="single" w:sz="4" w:space="0" w:color="000000"/>
            </w:tcBorders>
          </w:tcPr>
          <w:p w14:paraId="0ADC6F00"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459AF970"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65601E7E"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337EBBB0"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Spese di costituzione ATI/ATS</w:t>
            </w:r>
          </w:p>
        </w:tc>
        <w:tc>
          <w:tcPr>
            <w:tcW w:w="1419" w:type="dxa"/>
            <w:tcBorders>
              <w:left w:val="single" w:sz="4" w:space="0" w:color="000000"/>
              <w:bottom w:val="single" w:sz="4" w:space="0" w:color="000000"/>
              <w:right w:val="single" w:sz="4" w:space="0" w:color="000000"/>
            </w:tcBorders>
          </w:tcPr>
          <w:p w14:paraId="1FF328B4"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4E6D4C18"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29009985" w14:textId="77777777" w:rsidTr="00FA5151">
        <w:trPr>
          <w:trHeight w:val="255"/>
        </w:trPr>
        <w:tc>
          <w:tcPr>
            <w:tcW w:w="509" w:type="dxa"/>
            <w:tcBorders>
              <w:left w:val="single" w:sz="4" w:space="0" w:color="000000"/>
              <w:bottom w:val="single" w:sz="4" w:space="0" w:color="000000"/>
              <w:right w:val="single" w:sz="4" w:space="0" w:color="000000"/>
            </w:tcBorders>
          </w:tcPr>
          <w:p w14:paraId="5A812F48"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985" w:type="dxa"/>
            <w:tcBorders>
              <w:bottom w:val="single" w:sz="4" w:space="0" w:color="000000"/>
              <w:right w:val="single" w:sz="4" w:space="0" w:color="000000"/>
            </w:tcBorders>
          </w:tcPr>
          <w:p w14:paraId="28FFD2CC"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708" w:type="dxa"/>
            <w:tcBorders>
              <w:top w:val="single" w:sz="4" w:space="0" w:color="000000"/>
              <w:bottom w:val="single" w:sz="4" w:space="0" w:color="000000"/>
              <w:right w:val="single" w:sz="4" w:space="0" w:color="000000"/>
            </w:tcBorders>
          </w:tcPr>
          <w:p w14:paraId="79469653"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2401F387" w14:textId="77777777" w:rsidR="00C7716D" w:rsidRDefault="00B61411">
            <w:pPr>
              <w:widowControl w:val="0"/>
              <w:spacing w:after="120" w:line="240" w:lineRule="auto"/>
              <w:jc w:val="both"/>
              <w:rPr>
                <w:rFonts w:ascii="Calibri" w:eastAsia="Times New Roman" w:hAnsi="Calibri" w:cs="Times New Roman"/>
                <w:b/>
                <w:kern w:val="0"/>
                <w:sz w:val="24"/>
                <w:szCs w:val="24"/>
                <w14:ligatures w14:val="none"/>
              </w:rPr>
            </w:pPr>
            <w:r>
              <w:rPr>
                <w:rFonts w:ascii="Calibri" w:eastAsia="Times New Roman" w:hAnsi="Calibri" w:cs="Times New Roman"/>
                <w:b/>
                <w:kern w:val="0"/>
                <w14:ligatures w14:val="none"/>
              </w:rPr>
              <w:t>Totale preparazione</w:t>
            </w:r>
          </w:p>
        </w:tc>
        <w:tc>
          <w:tcPr>
            <w:tcW w:w="1419" w:type="dxa"/>
            <w:tcBorders>
              <w:left w:val="single" w:sz="4" w:space="0" w:color="000000"/>
              <w:bottom w:val="single" w:sz="4" w:space="0" w:color="000000"/>
              <w:right w:val="single" w:sz="4" w:space="0" w:color="000000"/>
            </w:tcBorders>
          </w:tcPr>
          <w:p w14:paraId="79E841CE"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5E316BC7"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30B2862C" w14:textId="77777777" w:rsidTr="00FA5151">
        <w:trPr>
          <w:trHeight w:val="255"/>
        </w:trPr>
        <w:tc>
          <w:tcPr>
            <w:tcW w:w="509" w:type="dxa"/>
            <w:tcBorders>
              <w:left w:val="single" w:sz="4" w:space="0" w:color="000000"/>
              <w:bottom w:val="single" w:sz="4" w:space="0" w:color="000000"/>
              <w:right w:val="single" w:sz="4" w:space="0" w:color="000000"/>
            </w:tcBorders>
          </w:tcPr>
          <w:p w14:paraId="170E5032"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B2</w:t>
            </w:r>
          </w:p>
        </w:tc>
        <w:tc>
          <w:tcPr>
            <w:tcW w:w="1985" w:type="dxa"/>
            <w:tcBorders>
              <w:bottom w:val="single" w:sz="4" w:space="0" w:color="000000"/>
              <w:right w:val="single" w:sz="4" w:space="0" w:color="000000"/>
            </w:tcBorders>
          </w:tcPr>
          <w:p w14:paraId="1B274F94"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Realizzazione</w:t>
            </w:r>
          </w:p>
        </w:tc>
        <w:tc>
          <w:tcPr>
            <w:tcW w:w="708" w:type="dxa"/>
            <w:tcBorders>
              <w:top w:val="single" w:sz="4" w:space="0" w:color="000000"/>
              <w:bottom w:val="single" w:sz="4" w:space="0" w:color="000000"/>
              <w:right w:val="single" w:sz="4" w:space="0" w:color="000000"/>
            </w:tcBorders>
          </w:tcPr>
          <w:p w14:paraId="4E24AA32"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6FA21A4D"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419" w:type="dxa"/>
            <w:tcBorders>
              <w:left w:val="single" w:sz="4" w:space="0" w:color="000000"/>
              <w:bottom w:val="single" w:sz="4" w:space="0" w:color="000000"/>
              <w:right w:val="single" w:sz="4" w:space="0" w:color="000000"/>
            </w:tcBorders>
          </w:tcPr>
          <w:p w14:paraId="38D7E985"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4E265C5F"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r w:rsidR="00C7716D" w14:paraId="79F0F7BC" w14:textId="77777777" w:rsidTr="00FA5151">
        <w:trPr>
          <w:trHeight w:val="255"/>
        </w:trPr>
        <w:tc>
          <w:tcPr>
            <w:tcW w:w="509" w:type="dxa"/>
            <w:tcBorders>
              <w:left w:val="single" w:sz="4" w:space="0" w:color="000000"/>
              <w:bottom w:val="single" w:sz="4" w:space="0" w:color="000000"/>
              <w:right w:val="single" w:sz="4" w:space="0" w:color="000000"/>
            </w:tcBorders>
          </w:tcPr>
          <w:p w14:paraId="4BD221C5"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57666FF6"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0FE211B4"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6ECDD7FE"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Docenza/Orientamento/Tutoraggio</w:t>
            </w:r>
          </w:p>
        </w:tc>
        <w:tc>
          <w:tcPr>
            <w:tcW w:w="1419" w:type="dxa"/>
            <w:tcBorders>
              <w:left w:val="single" w:sz="4" w:space="0" w:color="000000"/>
              <w:bottom w:val="single" w:sz="4" w:space="0" w:color="000000"/>
              <w:right w:val="single" w:sz="4" w:space="0" w:color="000000"/>
            </w:tcBorders>
          </w:tcPr>
          <w:p w14:paraId="69E40E8D"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6D0F2AFC"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746B5F45" w14:textId="77777777" w:rsidTr="00FA5151">
        <w:trPr>
          <w:trHeight w:val="142"/>
        </w:trPr>
        <w:tc>
          <w:tcPr>
            <w:tcW w:w="509" w:type="dxa"/>
            <w:tcBorders>
              <w:left w:val="single" w:sz="4" w:space="0" w:color="000000"/>
              <w:bottom w:val="single" w:sz="4" w:space="0" w:color="000000"/>
              <w:right w:val="single" w:sz="4" w:space="0" w:color="000000"/>
            </w:tcBorders>
          </w:tcPr>
          <w:p w14:paraId="5EF67462"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2FDBB9BB"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1B710484"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59C6FDAA"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Attività di sostegno all'utenza svantaggiata: docenza di supporto, ecc.</w:t>
            </w:r>
          </w:p>
        </w:tc>
        <w:tc>
          <w:tcPr>
            <w:tcW w:w="1419" w:type="dxa"/>
            <w:tcBorders>
              <w:left w:val="single" w:sz="4" w:space="0" w:color="000000"/>
              <w:bottom w:val="single" w:sz="4" w:space="0" w:color="000000"/>
              <w:right w:val="single" w:sz="4" w:space="0" w:color="000000"/>
            </w:tcBorders>
          </w:tcPr>
          <w:p w14:paraId="41FE4810"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531F5777"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1E99A4EC" w14:textId="77777777" w:rsidTr="00FA5151">
        <w:trPr>
          <w:trHeight w:val="450"/>
        </w:trPr>
        <w:tc>
          <w:tcPr>
            <w:tcW w:w="509" w:type="dxa"/>
            <w:tcBorders>
              <w:left w:val="single" w:sz="4" w:space="0" w:color="000000"/>
              <w:bottom w:val="single" w:sz="4" w:space="0" w:color="000000"/>
              <w:right w:val="single" w:sz="4" w:space="0" w:color="000000"/>
            </w:tcBorders>
          </w:tcPr>
          <w:p w14:paraId="5632E19C"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79060E23"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78594734"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140D84B6"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Attività di sostegno all'utenza (indennità partecipanti, trasporto, vitto, alloggio)</w:t>
            </w:r>
          </w:p>
        </w:tc>
        <w:tc>
          <w:tcPr>
            <w:tcW w:w="1419" w:type="dxa"/>
            <w:tcBorders>
              <w:left w:val="single" w:sz="4" w:space="0" w:color="000000"/>
              <w:bottom w:val="single" w:sz="4" w:space="0" w:color="000000"/>
              <w:right w:val="single" w:sz="4" w:space="0" w:color="000000"/>
            </w:tcBorders>
          </w:tcPr>
          <w:p w14:paraId="65A90678"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206A06F5"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694C826B" w14:textId="77777777" w:rsidTr="00FA5151">
        <w:trPr>
          <w:trHeight w:val="450"/>
        </w:trPr>
        <w:tc>
          <w:tcPr>
            <w:tcW w:w="509" w:type="dxa"/>
            <w:tcBorders>
              <w:left w:val="single" w:sz="4" w:space="0" w:color="000000"/>
              <w:bottom w:val="single" w:sz="4" w:space="0" w:color="000000"/>
              <w:right w:val="single" w:sz="4" w:space="0" w:color="000000"/>
            </w:tcBorders>
          </w:tcPr>
          <w:p w14:paraId="0758A2E4"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6E6DBE4C"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032A4FAA"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093EEF86"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Azioni di sostegno agli utenti del servizio (mobilità geografica, esiti assunzione, creazione d'impresa, ecc.)</w:t>
            </w:r>
          </w:p>
        </w:tc>
        <w:tc>
          <w:tcPr>
            <w:tcW w:w="1419" w:type="dxa"/>
            <w:tcBorders>
              <w:left w:val="single" w:sz="4" w:space="0" w:color="000000"/>
              <w:bottom w:val="single" w:sz="4" w:space="0" w:color="000000"/>
              <w:right w:val="single" w:sz="4" w:space="0" w:color="000000"/>
            </w:tcBorders>
          </w:tcPr>
          <w:p w14:paraId="4E779517"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5C9F60AC"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43073B10" w14:textId="77777777" w:rsidTr="00FA5151">
        <w:trPr>
          <w:trHeight w:val="256"/>
        </w:trPr>
        <w:tc>
          <w:tcPr>
            <w:tcW w:w="509" w:type="dxa"/>
            <w:tcBorders>
              <w:left w:val="single" w:sz="4" w:space="0" w:color="000000"/>
              <w:bottom w:val="single" w:sz="4" w:space="0" w:color="000000"/>
              <w:right w:val="single" w:sz="4" w:space="0" w:color="000000"/>
            </w:tcBorders>
          </w:tcPr>
          <w:p w14:paraId="37343E34"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6A4329FA"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2DAE5AE6"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14E205CB"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Esami</w:t>
            </w:r>
          </w:p>
        </w:tc>
        <w:tc>
          <w:tcPr>
            <w:tcW w:w="1419" w:type="dxa"/>
            <w:tcBorders>
              <w:left w:val="single" w:sz="4" w:space="0" w:color="000000"/>
              <w:bottom w:val="single" w:sz="4" w:space="0" w:color="000000"/>
              <w:right w:val="single" w:sz="4" w:space="0" w:color="000000"/>
            </w:tcBorders>
          </w:tcPr>
          <w:p w14:paraId="3E05073A"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61F304AD"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13F2AE76" w14:textId="77777777" w:rsidTr="00FA5151">
        <w:trPr>
          <w:trHeight w:val="255"/>
        </w:trPr>
        <w:tc>
          <w:tcPr>
            <w:tcW w:w="509" w:type="dxa"/>
            <w:tcBorders>
              <w:left w:val="single" w:sz="4" w:space="0" w:color="000000"/>
              <w:bottom w:val="single" w:sz="4" w:space="0" w:color="000000"/>
              <w:right w:val="single" w:sz="4" w:space="0" w:color="000000"/>
            </w:tcBorders>
          </w:tcPr>
          <w:p w14:paraId="0771A2F7"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2D85A284"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7AB8720C"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10FC3D3C"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Altre funzioni tecniche</w:t>
            </w:r>
          </w:p>
        </w:tc>
        <w:tc>
          <w:tcPr>
            <w:tcW w:w="1419" w:type="dxa"/>
            <w:tcBorders>
              <w:left w:val="single" w:sz="4" w:space="0" w:color="000000"/>
              <w:bottom w:val="single" w:sz="4" w:space="0" w:color="000000"/>
              <w:right w:val="single" w:sz="4" w:space="0" w:color="000000"/>
            </w:tcBorders>
          </w:tcPr>
          <w:p w14:paraId="37C5D87A"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3C0E8435"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323A4D72" w14:textId="77777777" w:rsidTr="00FA5151">
        <w:trPr>
          <w:trHeight w:val="255"/>
        </w:trPr>
        <w:tc>
          <w:tcPr>
            <w:tcW w:w="509" w:type="dxa"/>
            <w:tcBorders>
              <w:left w:val="single" w:sz="4" w:space="0" w:color="000000"/>
              <w:bottom w:val="single" w:sz="4" w:space="0" w:color="000000"/>
              <w:right w:val="single" w:sz="4" w:space="0" w:color="000000"/>
            </w:tcBorders>
          </w:tcPr>
          <w:p w14:paraId="601BAA19"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lastRenderedPageBreak/>
              <w:t> </w:t>
            </w:r>
          </w:p>
        </w:tc>
        <w:tc>
          <w:tcPr>
            <w:tcW w:w="1985" w:type="dxa"/>
            <w:tcBorders>
              <w:bottom w:val="single" w:sz="4" w:space="0" w:color="000000"/>
              <w:right w:val="single" w:sz="4" w:space="0" w:color="000000"/>
            </w:tcBorders>
          </w:tcPr>
          <w:p w14:paraId="20597AFE"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23D02A0F"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03EA3561"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Utilizzo locali e attrezzature per l'attività programmata</w:t>
            </w:r>
          </w:p>
        </w:tc>
        <w:tc>
          <w:tcPr>
            <w:tcW w:w="1419" w:type="dxa"/>
            <w:tcBorders>
              <w:left w:val="single" w:sz="4" w:space="0" w:color="000000"/>
              <w:bottom w:val="single" w:sz="4" w:space="0" w:color="000000"/>
              <w:right w:val="single" w:sz="4" w:space="0" w:color="000000"/>
            </w:tcBorders>
          </w:tcPr>
          <w:p w14:paraId="4B0E78FE"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05448F4E"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7F603B54" w14:textId="77777777" w:rsidTr="00FA5151">
        <w:trPr>
          <w:trHeight w:val="270"/>
        </w:trPr>
        <w:tc>
          <w:tcPr>
            <w:tcW w:w="509" w:type="dxa"/>
            <w:tcBorders>
              <w:left w:val="single" w:sz="4" w:space="0" w:color="000000"/>
              <w:bottom w:val="single" w:sz="4" w:space="0" w:color="000000"/>
              <w:right w:val="single" w:sz="4" w:space="0" w:color="000000"/>
            </w:tcBorders>
          </w:tcPr>
          <w:p w14:paraId="01B9EB67"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548891DA"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16504452"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2059CC64"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Utilizzo materiali di consumo per l'attività programmata</w:t>
            </w:r>
          </w:p>
        </w:tc>
        <w:tc>
          <w:tcPr>
            <w:tcW w:w="1419" w:type="dxa"/>
            <w:tcBorders>
              <w:left w:val="single" w:sz="4" w:space="0" w:color="000000"/>
              <w:bottom w:val="single" w:sz="4" w:space="0" w:color="000000"/>
              <w:right w:val="single" w:sz="4" w:space="0" w:color="000000"/>
            </w:tcBorders>
          </w:tcPr>
          <w:p w14:paraId="3002E08F"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796DABAE"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4E3C2B2A" w14:textId="77777777" w:rsidTr="00FA5151">
        <w:trPr>
          <w:trHeight w:val="270"/>
        </w:trPr>
        <w:tc>
          <w:tcPr>
            <w:tcW w:w="509" w:type="dxa"/>
            <w:tcBorders>
              <w:left w:val="single" w:sz="4" w:space="0" w:color="000000"/>
              <w:bottom w:val="single" w:sz="4" w:space="0" w:color="000000"/>
              <w:right w:val="single" w:sz="4" w:space="0" w:color="000000"/>
            </w:tcBorders>
          </w:tcPr>
          <w:p w14:paraId="29D0EEF1"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985" w:type="dxa"/>
            <w:tcBorders>
              <w:bottom w:val="single" w:sz="4" w:space="0" w:color="000000"/>
              <w:right w:val="single" w:sz="4" w:space="0" w:color="000000"/>
            </w:tcBorders>
          </w:tcPr>
          <w:p w14:paraId="4F6B5CE8"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708" w:type="dxa"/>
            <w:tcBorders>
              <w:top w:val="single" w:sz="4" w:space="0" w:color="000000"/>
              <w:bottom w:val="single" w:sz="4" w:space="0" w:color="000000"/>
              <w:right w:val="single" w:sz="4" w:space="0" w:color="000000"/>
            </w:tcBorders>
          </w:tcPr>
          <w:p w14:paraId="64D80373"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4E094471" w14:textId="77777777" w:rsidR="00C7716D" w:rsidRDefault="00B61411">
            <w:pPr>
              <w:widowControl w:val="0"/>
              <w:spacing w:after="120" w:line="240" w:lineRule="auto"/>
              <w:jc w:val="both"/>
              <w:rPr>
                <w:rFonts w:ascii="Calibri" w:eastAsia="Times New Roman" w:hAnsi="Calibri" w:cs="Times New Roman"/>
                <w:b/>
                <w:kern w:val="0"/>
                <w:sz w:val="24"/>
                <w:szCs w:val="24"/>
                <w14:ligatures w14:val="none"/>
              </w:rPr>
            </w:pPr>
            <w:r>
              <w:rPr>
                <w:rFonts w:ascii="Calibri" w:eastAsia="Times New Roman" w:hAnsi="Calibri" w:cs="Times New Roman"/>
                <w:b/>
                <w:kern w:val="0"/>
                <w14:ligatures w14:val="none"/>
              </w:rPr>
              <w:t>Totale realizzazione</w:t>
            </w:r>
          </w:p>
        </w:tc>
        <w:tc>
          <w:tcPr>
            <w:tcW w:w="1419" w:type="dxa"/>
            <w:tcBorders>
              <w:left w:val="single" w:sz="4" w:space="0" w:color="000000"/>
              <w:bottom w:val="single" w:sz="4" w:space="0" w:color="000000"/>
              <w:right w:val="single" w:sz="4" w:space="0" w:color="000000"/>
            </w:tcBorders>
          </w:tcPr>
          <w:p w14:paraId="549391F2"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3C52C429"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355C0177" w14:textId="77777777" w:rsidTr="00FA5151">
        <w:trPr>
          <w:trHeight w:val="255"/>
        </w:trPr>
        <w:tc>
          <w:tcPr>
            <w:tcW w:w="509" w:type="dxa"/>
            <w:tcBorders>
              <w:left w:val="single" w:sz="4" w:space="0" w:color="000000"/>
              <w:bottom w:val="single" w:sz="4" w:space="0" w:color="000000"/>
              <w:right w:val="single" w:sz="4" w:space="0" w:color="000000"/>
            </w:tcBorders>
          </w:tcPr>
          <w:p w14:paraId="7550D507"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B3</w:t>
            </w:r>
          </w:p>
        </w:tc>
        <w:tc>
          <w:tcPr>
            <w:tcW w:w="1985" w:type="dxa"/>
            <w:tcBorders>
              <w:bottom w:val="single" w:sz="4" w:space="0" w:color="000000"/>
              <w:right w:val="single" w:sz="4" w:space="0" w:color="000000"/>
            </w:tcBorders>
          </w:tcPr>
          <w:p w14:paraId="39096787"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xml:space="preserve">Diffusione risultati </w:t>
            </w:r>
          </w:p>
        </w:tc>
        <w:tc>
          <w:tcPr>
            <w:tcW w:w="708" w:type="dxa"/>
            <w:tcBorders>
              <w:top w:val="single" w:sz="4" w:space="0" w:color="000000"/>
              <w:bottom w:val="single" w:sz="4" w:space="0" w:color="000000"/>
              <w:right w:val="single" w:sz="4" w:space="0" w:color="000000"/>
            </w:tcBorders>
          </w:tcPr>
          <w:p w14:paraId="38D574CB"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vAlign w:val="bottom"/>
          </w:tcPr>
          <w:p w14:paraId="6FEE65E9"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 </w:t>
            </w:r>
          </w:p>
        </w:tc>
        <w:tc>
          <w:tcPr>
            <w:tcW w:w="1419" w:type="dxa"/>
            <w:tcBorders>
              <w:left w:val="single" w:sz="4" w:space="0" w:color="000000"/>
              <w:bottom w:val="single" w:sz="4" w:space="0" w:color="000000"/>
              <w:right w:val="single" w:sz="4" w:space="0" w:color="000000"/>
            </w:tcBorders>
          </w:tcPr>
          <w:p w14:paraId="27C89781"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5568ED14"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163ED7DC" w14:textId="77777777" w:rsidTr="00FA5151">
        <w:trPr>
          <w:trHeight w:val="255"/>
        </w:trPr>
        <w:tc>
          <w:tcPr>
            <w:tcW w:w="509" w:type="dxa"/>
            <w:tcBorders>
              <w:left w:val="single" w:sz="4" w:space="0" w:color="000000"/>
              <w:bottom w:val="single" w:sz="4" w:space="0" w:color="000000"/>
              <w:right w:val="single" w:sz="4" w:space="0" w:color="000000"/>
            </w:tcBorders>
          </w:tcPr>
          <w:p w14:paraId="25B10CF8"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144B5EA9"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2A7B47B2"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567A4A62"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Incontri e seminari</w:t>
            </w:r>
          </w:p>
        </w:tc>
        <w:tc>
          <w:tcPr>
            <w:tcW w:w="1419" w:type="dxa"/>
            <w:tcBorders>
              <w:left w:val="single" w:sz="4" w:space="0" w:color="000000"/>
              <w:bottom w:val="single" w:sz="4" w:space="0" w:color="000000"/>
              <w:right w:val="single" w:sz="4" w:space="0" w:color="000000"/>
            </w:tcBorders>
          </w:tcPr>
          <w:p w14:paraId="2C847FD3"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72287C8B"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7ACAE450" w14:textId="77777777" w:rsidTr="00FA5151">
        <w:trPr>
          <w:trHeight w:val="255"/>
        </w:trPr>
        <w:tc>
          <w:tcPr>
            <w:tcW w:w="509" w:type="dxa"/>
            <w:tcBorders>
              <w:left w:val="single" w:sz="4" w:space="0" w:color="000000"/>
              <w:bottom w:val="single" w:sz="4" w:space="0" w:color="000000"/>
              <w:right w:val="single" w:sz="4" w:space="0" w:color="000000"/>
            </w:tcBorders>
          </w:tcPr>
          <w:p w14:paraId="03EBD40A"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09323131"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6595E90F"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431AD07F"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Elaborazione reports e studi</w:t>
            </w:r>
          </w:p>
        </w:tc>
        <w:tc>
          <w:tcPr>
            <w:tcW w:w="1419" w:type="dxa"/>
            <w:tcBorders>
              <w:left w:val="single" w:sz="4" w:space="0" w:color="000000"/>
              <w:bottom w:val="single" w:sz="4" w:space="0" w:color="000000"/>
              <w:right w:val="single" w:sz="4" w:space="0" w:color="000000"/>
            </w:tcBorders>
          </w:tcPr>
          <w:p w14:paraId="76BD6F20"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5C5D1A68"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744E37F9" w14:textId="77777777" w:rsidTr="00FA5151">
        <w:trPr>
          <w:trHeight w:val="255"/>
        </w:trPr>
        <w:tc>
          <w:tcPr>
            <w:tcW w:w="509" w:type="dxa"/>
            <w:tcBorders>
              <w:left w:val="single" w:sz="4" w:space="0" w:color="000000"/>
              <w:bottom w:val="single" w:sz="4" w:space="0" w:color="000000"/>
              <w:right w:val="single" w:sz="4" w:space="0" w:color="000000"/>
            </w:tcBorders>
          </w:tcPr>
          <w:p w14:paraId="54A5DDC7"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7A39F9ED"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1D35E2C0"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374897B9"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Pubblicazioni finali</w:t>
            </w:r>
          </w:p>
        </w:tc>
        <w:tc>
          <w:tcPr>
            <w:tcW w:w="1419" w:type="dxa"/>
            <w:tcBorders>
              <w:left w:val="single" w:sz="4" w:space="0" w:color="000000"/>
              <w:bottom w:val="single" w:sz="4" w:space="0" w:color="000000"/>
              <w:right w:val="single" w:sz="4" w:space="0" w:color="000000"/>
            </w:tcBorders>
          </w:tcPr>
          <w:p w14:paraId="76F161FB"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2548C8DB"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4F511C49" w14:textId="77777777" w:rsidTr="00FA5151">
        <w:trPr>
          <w:trHeight w:val="255"/>
        </w:trPr>
        <w:tc>
          <w:tcPr>
            <w:tcW w:w="509" w:type="dxa"/>
            <w:tcBorders>
              <w:left w:val="single" w:sz="4" w:space="0" w:color="000000"/>
              <w:bottom w:val="single" w:sz="4" w:space="0" w:color="000000"/>
              <w:right w:val="single" w:sz="4" w:space="0" w:color="000000"/>
            </w:tcBorders>
          </w:tcPr>
          <w:p w14:paraId="77C6310F"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985" w:type="dxa"/>
            <w:tcBorders>
              <w:bottom w:val="single" w:sz="4" w:space="0" w:color="000000"/>
              <w:right w:val="single" w:sz="4" w:space="0" w:color="000000"/>
            </w:tcBorders>
          </w:tcPr>
          <w:p w14:paraId="0954F1FB"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708" w:type="dxa"/>
            <w:tcBorders>
              <w:top w:val="single" w:sz="4" w:space="0" w:color="000000"/>
              <w:bottom w:val="single" w:sz="4" w:space="0" w:color="000000"/>
              <w:right w:val="single" w:sz="4" w:space="0" w:color="000000"/>
            </w:tcBorders>
          </w:tcPr>
          <w:p w14:paraId="1AD3E275"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4DA365CA" w14:textId="77777777" w:rsidR="00C7716D" w:rsidRDefault="00B61411">
            <w:pPr>
              <w:widowControl w:val="0"/>
              <w:spacing w:after="120" w:line="240" w:lineRule="auto"/>
              <w:jc w:val="both"/>
              <w:rPr>
                <w:rFonts w:ascii="Calibri" w:eastAsia="Times New Roman" w:hAnsi="Calibri" w:cs="Times New Roman"/>
                <w:b/>
                <w:kern w:val="0"/>
                <w:sz w:val="24"/>
                <w:szCs w:val="24"/>
                <w14:ligatures w14:val="none"/>
              </w:rPr>
            </w:pPr>
            <w:r>
              <w:rPr>
                <w:rFonts w:ascii="Calibri" w:eastAsia="Times New Roman" w:hAnsi="Calibri" w:cs="Times New Roman"/>
                <w:b/>
                <w:kern w:val="0"/>
                <w14:ligatures w14:val="none"/>
              </w:rPr>
              <w:t>Totale diffusione dei risultati</w:t>
            </w:r>
          </w:p>
        </w:tc>
        <w:tc>
          <w:tcPr>
            <w:tcW w:w="1419" w:type="dxa"/>
            <w:tcBorders>
              <w:left w:val="single" w:sz="4" w:space="0" w:color="000000"/>
              <w:bottom w:val="single" w:sz="4" w:space="0" w:color="000000"/>
              <w:right w:val="single" w:sz="4" w:space="0" w:color="000000"/>
            </w:tcBorders>
          </w:tcPr>
          <w:p w14:paraId="1084D492"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52DBA4E1"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0F3A0374" w14:textId="77777777" w:rsidTr="00FA5151">
        <w:trPr>
          <w:trHeight w:val="294"/>
        </w:trPr>
        <w:tc>
          <w:tcPr>
            <w:tcW w:w="509" w:type="dxa"/>
            <w:tcBorders>
              <w:left w:val="single" w:sz="4" w:space="0" w:color="000000"/>
              <w:bottom w:val="single" w:sz="4" w:space="0" w:color="000000"/>
              <w:right w:val="single" w:sz="4" w:space="0" w:color="000000"/>
            </w:tcBorders>
          </w:tcPr>
          <w:p w14:paraId="75B70079" w14:textId="77777777" w:rsidR="00C7716D" w:rsidRDefault="00B61411">
            <w:pPr>
              <w:keepNext/>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xml:space="preserve">B4 </w:t>
            </w:r>
          </w:p>
        </w:tc>
        <w:tc>
          <w:tcPr>
            <w:tcW w:w="1985" w:type="dxa"/>
            <w:tcBorders>
              <w:bottom w:val="single" w:sz="4" w:space="0" w:color="000000"/>
              <w:right w:val="single" w:sz="4" w:space="0" w:color="000000"/>
            </w:tcBorders>
          </w:tcPr>
          <w:p w14:paraId="089A07A3" w14:textId="77777777" w:rsidR="00C7716D" w:rsidRDefault="00B61411">
            <w:pPr>
              <w:keepNext/>
              <w:widowControl w:val="0"/>
              <w:spacing w:after="120" w:line="240" w:lineRule="auto"/>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Direzione e controllo interno</w:t>
            </w:r>
          </w:p>
        </w:tc>
        <w:tc>
          <w:tcPr>
            <w:tcW w:w="708" w:type="dxa"/>
            <w:tcBorders>
              <w:top w:val="single" w:sz="4" w:space="0" w:color="000000"/>
              <w:bottom w:val="single" w:sz="4" w:space="0" w:color="000000"/>
              <w:right w:val="single" w:sz="4" w:space="0" w:color="000000"/>
            </w:tcBorders>
          </w:tcPr>
          <w:p w14:paraId="1823BE6D" w14:textId="77777777" w:rsidR="00C7716D" w:rsidRDefault="00C7716D">
            <w:pPr>
              <w:keepNext/>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2E4D16A4" w14:textId="77777777" w:rsidR="00C7716D" w:rsidRDefault="00B61411">
            <w:pPr>
              <w:keepNext/>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 </w:t>
            </w:r>
          </w:p>
        </w:tc>
        <w:tc>
          <w:tcPr>
            <w:tcW w:w="1419" w:type="dxa"/>
            <w:tcBorders>
              <w:left w:val="single" w:sz="4" w:space="0" w:color="000000"/>
              <w:bottom w:val="single" w:sz="4" w:space="0" w:color="000000"/>
              <w:right w:val="single" w:sz="4" w:space="0" w:color="000000"/>
            </w:tcBorders>
          </w:tcPr>
          <w:p w14:paraId="5E6A7083" w14:textId="77777777" w:rsidR="00C7716D" w:rsidRDefault="00C7716D">
            <w:pPr>
              <w:keepNext/>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346B30C0" w14:textId="77777777" w:rsidR="00C7716D" w:rsidRDefault="00C7716D">
            <w:pPr>
              <w:keepNext/>
              <w:widowControl w:val="0"/>
              <w:spacing w:after="120" w:line="240" w:lineRule="auto"/>
              <w:jc w:val="both"/>
              <w:rPr>
                <w:rFonts w:ascii="Calibri" w:eastAsia="Times New Roman" w:hAnsi="Calibri" w:cs="Times New Roman"/>
                <w:kern w:val="0"/>
                <w:sz w:val="24"/>
                <w:szCs w:val="24"/>
                <w14:ligatures w14:val="none"/>
              </w:rPr>
            </w:pPr>
          </w:p>
        </w:tc>
      </w:tr>
      <w:tr w:rsidR="00C7716D" w14:paraId="05B040A9" w14:textId="77777777" w:rsidTr="00FA5151">
        <w:trPr>
          <w:trHeight w:val="180"/>
        </w:trPr>
        <w:tc>
          <w:tcPr>
            <w:tcW w:w="509" w:type="dxa"/>
            <w:tcBorders>
              <w:left w:val="single" w:sz="4" w:space="0" w:color="000000"/>
              <w:bottom w:val="single" w:sz="4" w:space="0" w:color="000000"/>
              <w:right w:val="single" w:sz="4" w:space="0" w:color="000000"/>
            </w:tcBorders>
          </w:tcPr>
          <w:p w14:paraId="3FA33A7A"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74074324"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55A7C0B3"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1F98805A" w14:textId="77777777" w:rsidR="00C7716D" w:rsidRPr="00FA5151" w:rsidRDefault="00B61411">
            <w:pPr>
              <w:widowControl w:val="0"/>
              <w:spacing w:after="120" w:line="240" w:lineRule="auto"/>
              <w:rPr>
                <w:rFonts w:ascii="Calibri" w:eastAsia="Times New Roman" w:hAnsi="Calibri" w:cs="Times New Roman"/>
                <w:kern w:val="0"/>
                <w:sz w:val="24"/>
                <w:szCs w:val="24"/>
                <w14:ligatures w14:val="none"/>
              </w:rPr>
            </w:pPr>
            <w:r w:rsidRPr="00FA5151">
              <w:rPr>
                <w:rFonts w:ascii="Calibri" w:eastAsia="Times New Roman" w:hAnsi="Calibri" w:cs="Times New Roman"/>
                <w:kern w:val="0"/>
                <w14:ligatures w14:val="none"/>
              </w:rPr>
              <w:t>Direzione e valutazione finale dell'operazione o del progetto</w:t>
            </w:r>
          </w:p>
        </w:tc>
        <w:tc>
          <w:tcPr>
            <w:tcW w:w="1419" w:type="dxa"/>
            <w:tcBorders>
              <w:left w:val="single" w:sz="4" w:space="0" w:color="000000"/>
              <w:bottom w:val="single" w:sz="4" w:space="0" w:color="000000"/>
              <w:right w:val="single" w:sz="4" w:space="0" w:color="000000"/>
            </w:tcBorders>
          </w:tcPr>
          <w:p w14:paraId="3880B0B2"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3C0778C0"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2AC161B1" w14:textId="77777777" w:rsidTr="00FA5151">
        <w:trPr>
          <w:trHeight w:val="285"/>
        </w:trPr>
        <w:tc>
          <w:tcPr>
            <w:tcW w:w="509" w:type="dxa"/>
            <w:tcBorders>
              <w:left w:val="single" w:sz="4" w:space="0" w:color="000000"/>
              <w:bottom w:val="single" w:sz="4" w:space="0" w:color="000000"/>
              <w:right w:val="single" w:sz="4" w:space="0" w:color="000000"/>
            </w:tcBorders>
          </w:tcPr>
          <w:p w14:paraId="55AD3DE1"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722BBA33"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12933216"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33F53DB3" w14:textId="77777777" w:rsidR="00C7716D" w:rsidRPr="00FA5151" w:rsidRDefault="00B61411">
            <w:pPr>
              <w:widowControl w:val="0"/>
              <w:spacing w:after="120" w:line="240" w:lineRule="auto"/>
              <w:rPr>
                <w:rFonts w:ascii="Calibri" w:eastAsia="Times New Roman" w:hAnsi="Calibri" w:cs="Times New Roman"/>
                <w:kern w:val="0"/>
                <w:sz w:val="24"/>
                <w:szCs w:val="24"/>
                <w14:ligatures w14:val="none"/>
              </w:rPr>
            </w:pPr>
            <w:r w:rsidRPr="00FA5151">
              <w:rPr>
                <w:rFonts w:ascii="Calibri" w:eastAsia="Times New Roman" w:hAnsi="Calibri" w:cs="Times New Roman"/>
                <w:kern w:val="0"/>
                <w14:ligatures w14:val="none"/>
              </w:rPr>
              <w:t>Coordinamento e segreteria tecnica organizzativa dell’intervento</w:t>
            </w:r>
          </w:p>
        </w:tc>
        <w:tc>
          <w:tcPr>
            <w:tcW w:w="1419" w:type="dxa"/>
            <w:tcBorders>
              <w:left w:val="single" w:sz="4" w:space="0" w:color="000000"/>
              <w:bottom w:val="single" w:sz="4" w:space="0" w:color="000000"/>
              <w:right w:val="single" w:sz="4" w:space="0" w:color="000000"/>
            </w:tcBorders>
          </w:tcPr>
          <w:p w14:paraId="624CCF59"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37BB6293"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7E82E87E" w14:textId="77777777" w:rsidTr="00FA5151">
        <w:trPr>
          <w:trHeight w:val="255"/>
        </w:trPr>
        <w:tc>
          <w:tcPr>
            <w:tcW w:w="509" w:type="dxa"/>
            <w:tcBorders>
              <w:left w:val="single" w:sz="4" w:space="0" w:color="000000"/>
              <w:bottom w:val="single" w:sz="4" w:space="0" w:color="000000"/>
              <w:right w:val="single" w:sz="4" w:space="0" w:color="000000"/>
            </w:tcBorders>
          </w:tcPr>
          <w:p w14:paraId="57CD974B"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053209D7"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6BB03EAA"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6360FD7C" w14:textId="77777777" w:rsidR="00C7716D" w:rsidRPr="00FA5151" w:rsidRDefault="00B61411">
            <w:pPr>
              <w:widowControl w:val="0"/>
              <w:spacing w:after="120" w:line="240" w:lineRule="auto"/>
              <w:rPr>
                <w:rFonts w:ascii="Calibri" w:eastAsia="Times New Roman" w:hAnsi="Calibri" w:cs="Times New Roman"/>
                <w:kern w:val="0"/>
                <w:sz w:val="24"/>
                <w:szCs w:val="24"/>
                <w14:ligatures w14:val="none"/>
              </w:rPr>
            </w:pPr>
            <w:r w:rsidRPr="00FA5151">
              <w:rPr>
                <w:rFonts w:ascii="Calibri" w:eastAsia="Times New Roman" w:hAnsi="Calibri" w:cs="Times New Roman"/>
                <w:kern w:val="0"/>
                <w14:ligatures w14:val="none"/>
              </w:rPr>
              <w:t>Monitoraggio fisico-finanziario, rendicontazione dell’intervento</w:t>
            </w:r>
          </w:p>
        </w:tc>
        <w:tc>
          <w:tcPr>
            <w:tcW w:w="1419" w:type="dxa"/>
            <w:tcBorders>
              <w:left w:val="single" w:sz="4" w:space="0" w:color="000000"/>
              <w:bottom w:val="single" w:sz="4" w:space="0" w:color="000000"/>
              <w:right w:val="single" w:sz="4" w:space="0" w:color="000000"/>
            </w:tcBorders>
          </w:tcPr>
          <w:p w14:paraId="1AE97676"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09723C60" w14:textId="77777777" w:rsidR="00C7716D" w:rsidRDefault="00C7716D">
            <w:pPr>
              <w:widowControl w:val="0"/>
              <w:spacing w:after="120" w:line="240" w:lineRule="auto"/>
              <w:jc w:val="both"/>
              <w:rPr>
                <w:rFonts w:ascii="Calibri" w:eastAsia="Times New Roman" w:hAnsi="Calibri" w:cs="Times New Roman"/>
                <w:kern w:val="0"/>
                <w:sz w:val="24"/>
                <w:szCs w:val="24"/>
                <w14:ligatures w14:val="none"/>
              </w:rPr>
            </w:pPr>
          </w:p>
        </w:tc>
      </w:tr>
      <w:tr w:rsidR="00C7716D" w14:paraId="472CBFDA" w14:textId="77777777" w:rsidTr="00FA5151">
        <w:trPr>
          <w:trHeight w:val="255"/>
        </w:trPr>
        <w:tc>
          <w:tcPr>
            <w:tcW w:w="509" w:type="dxa"/>
            <w:tcBorders>
              <w:left w:val="single" w:sz="4" w:space="0" w:color="000000"/>
              <w:bottom w:val="single" w:sz="4" w:space="0" w:color="000000"/>
              <w:right w:val="single" w:sz="4" w:space="0" w:color="000000"/>
            </w:tcBorders>
          </w:tcPr>
          <w:p w14:paraId="7F1E1DC2"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bottom w:val="single" w:sz="4" w:space="0" w:color="000000"/>
              <w:right w:val="single" w:sz="4" w:space="0" w:color="000000"/>
            </w:tcBorders>
          </w:tcPr>
          <w:p w14:paraId="4168A293"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bottom w:val="single" w:sz="4" w:space="0" w:color="000000"/>
              <w:right w:val="single" w:sz="4" w:space="0" w:color="000000"/>
            </w:tcBorders>
          </w:tcPr>
          <w:p w14:paraId="6631A80F"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1A092C4E" w14:textId="77777777" w:rsidR="00C7716D" w:rsidRPr="00FA5151" w:rsidRDefault="00B61411">
            <w:pPr>
              <w:widowControl w:val="0"/>
              <w:spacing w:after="120" w:line="240" w:lineRule="auto"/>
              <w:jc w:val="both"/>
              <w:rPr>
                <w:rFonts w:ascii="Calibri" w:eastAsia="Times New Roman" w:hAnsi="Calibri" w:cs="Times New Roman"/>
                <w:b/>
                <w:bCs/>
                <w:kern w:val="0"/>
                <w:sz w:val="24"/>
                <w:szCs w:val="24"/>
                <w14:ligatures w14:val="none"/>
              </w:rPr>
            </w:pPr>
            <w:r w:rsidRPr="00FA5151">
              <w:rPr>
                <w:rFonts w:ascii="Calibri" w:eastAsia="Times New Roman" w:hAnsi="Calibri" w:cs="Times New Roman"/>
                <w:b/>
                <w:bCs/>
                <w:kern w:val="0"/>
                <w14:ligatures w14:val="none"/>
              </w:rPr>
              <w:t>Totale direzione e controllo interno dell’intervento</w:t>
            </w:r>
          </w:p>
        </w:tc>
        <w:tc>
          <w:tcPr>
            <w:tcW w:w="1419" w:type="dxa"/>
            <w:tcBorders>
              <w:left w:val="single" w:sz="4" w:space="0" w:color="000000"/>
              <w:bottom w:val="single" w:sz="4" w:space="0" w:color="000000"/>
              <w:right w:val="single" w:sz="4" w:space="0" w:color="000000"/>
            </w:tcBorders>
          </w:tcPr>
          <w:p w14:paraId="6CF5728B"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1F381FE8"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r w:rsidR="00C7716D" w14:paraId="61674C17" w14:textId="77777777" w:rsidTr="00FA5151">
        <w:trPr>
          <w:trHeight w:val="255"/>
        </w:trPr>
        <w:tc>
          <w:tcPr>
            <w:tcW w:w="509" w:type="dxa"/>
            <w:tcBorders>
              <w:left w:val="single" w:sz="4" w:space="0" w:color="000000"/>
              <w:bottom w:val="single" w:sz="4" w:space="0" w:color="000000"/>
              <w:right w:val="single" w:sz="4" w:space="0" w:color="000000"/>
            </w:tcBorders>
          </w:tcPr>
          <w:p w14:paraId="1AC8ED5B"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985" w:type="dxa"/>
            <w:tcBorders>
              <w:bottom w:val="single" w:sz="4" w:space="0" w:color="000000"/>
              <w:right w:val="single" w:sz="4" w:space="0" w:color="000000"/>
            </w:tcBorders>
          </w:tcPr>
          <w:p w14:paraId="294689C3"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708" w:type="dxa"/>
            <w:tcBorders>
              <w:top w:val="single" w:sz="4" w:space="0" w:color="000000"/>
              <w:bottom w:val="single" w:sz="4" w:space="0" w:color="000000"/>
              <w:right w:val="single" w:sz="4" w:space="0" w:color="000000"/>
            </w:tcBorders>
          </w:tcPr>
          <w:p w14:paraId="121FBF2E"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969" w:type="dxa"/>
            <w:tcBorders>
              <w:left w:val="single" w:sz="4" w:space="0" w:color="000000"/>
              <w:bottom w:val="single" w:sz="4" w:space="0" w:color="000000"/>
              <w:right w:val="single" w:sz="4" w:space="0" w:color="000000"/>
            </w:tcBorders>
          </w:tcPr>
          <w:p w14:paraId="66F60A2C"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9" w:type="dxa"/>
            <w:tcBorders>
              <w:left w:val="single" w:sz="4" w:space="0" w:color="000000"/>
              <w:bottom w:val="single" w:sz="4" w:space="0" w:color="000000"/>
              <w:right w:val="single" w:sz="4" w:space="0" w:color="000000"/>
            </w:tcBorders>
          </w:tcPr>
          <w:p w14:paraId="07F1183F"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left w:val="single" w:sz="4" w:space="0" w:color="000000"/>
              <w:bottom w:val="single" w:sz="4" w:space="0" w:color="000000"/>
              <w:right w:val="single" w:sz="4" w:space="0" w:color="000000"/>
            </w:tcBorders>
          </w:tcPr>
          <w:p w14:paraId="473BEFB2"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r w:rsidR="00C7716D" w14:paraId="20E0B0F7" w14:textId="77777777" w:rsidTr="00FA5151">
        <w:trPr>
          <w:trHeight w:val="255"/>
        </w:trPr>
        <w:tc>
          <w:tcPr>
            <w:tcW w:w="7171" w:type="dxa"/>
            <w:gridSpan w:val="4"/>
            <w:tcBorders>
              <w:top w:val="single" w:sz="4" w:space="0" w:color="000000"/>
              <w:left w:val="single" w:sz="4" w:space="0" w:color="000000"/>
              <w:bottom w:val="single" w:sz="4" w:space="0" w:color="000000"/>
              <w:right w:val="single" w:sz="4" w:space="0" w:color="000000"/>
            </w:tcBorders>
            <w:vAlign w:val="center"/>
          </w:tcPr>
          <w:p w14:paraId="52DEF2AF" w14:textId="77777777" w:rsidR="00C7716D" w:rsidRDefault="00B61411">
            <w:pPr>
              <w:widowControl w:val="0"/>
              <w:spacing w:after="120" w:line="240" w:lineRule="auto"/>
              <w:rPr>
                <w:rFonts w:ascii="Calibri" w:eastAsia="Times New Roman" w:hAnsi="Calibri" w:cs="Times New Roman"/>
                <w:b/>
                <w:bCs/>
                <w:kern w:val="0"/>
                <w:sz w:val="24"/>
                <w:szCs w:val="24"/>
                <w14:ligatures w14:val="none"/>
              </w:rPr>
            </w:pPr>
            <w:r w:rsidRPr="00FA5151">
              <w:rPr>
                <w:rFonts w:ascii="Calibri" w:eastAsia="Times New Roman" w:hAnsi="Calibri" w:cs="Times New Roman"/>
                <w:b/>
                <w:bCs/>
                <w:kern w:val="0"/>
                <w14:ligatures w14:val="none"/>
              </w:rPr>
              <w:t xml:space="preserve">TOTALE COSTI DIRETTI DELL'OPERAZIONE </w:t>
            </w:r>
            <w:r>
              <w:rPr>
                <w:rFonts w:ascii="Calibri" w:eastAsia="Times New Roman" w:hAnsi="Calibri" w:cs="Times New Roman"/>
                <w:b/>
                <w:bCs/>
                <w:kern w:val="0"/>
                <w14:ligatures w14:val="none"/>
              </w:rPr>
              <w:t>O DEL PROGETTO</w:t>
            </w:r>
          </w:p>
        </w:tc>
        <w:tc>
          <w:tcPr>
            <w:tcW w:w="1419" w:type="dxa"/>
            <w:tcBorders>
              <w:top w:val="single" w:sz="4" w:space="0" w:color="000000"/>
              <w:left w:val="single" w:sz="4" w:space="0" w:color="000000"/>
              <w:bottom w:val="single" w:sz="4" w:space="0" w:color="000000"/>
              <w:right w:val="single" w:sz="4" w:space="0" w:color="000000"/>
            </w:tcBorders>
            <w:vAlign w:val="center"/>
          </w:tcPr>
          <w:p w14:paraId="4E1105BB" w14:textId="77777777" w:rsidR="00C7716D" w:rsidRDefault="00C7716D">
            <w:pPr>
              <w:widowControl w:val="0"/>
              <w:spacing w:after="120" w:line="240" w:lineRule="auto"/>
              <w:rPr>
                <w:rFonts w:ascii="Calibri" w:eastAsia="Times New Roman" w:hAnsi="Calibri" w:cs="Times New Roman"/>
                <w:b/>
                <w:bCs/>
                <w:kern w:val="0"/>
                <w:sz w:val="24"/>
                <w:szCs w:val="24"/>
                <w14:ligatures w14:val="none"/>
              </w:rPr>
            </w:pPr>
          </w:p>
        </w:tc>
        <w:tc>
          <w:tcPr>
            <w:tcW w:w="1415" w:type="dxa"/>
            <w:tcBorders>
              <w:top w:val="single" w:sz="4" w:space="0" w:color="000000"/>
              <w:left w:val="single" w:sz="4" w:space="0" w:color="000000"/>
              <w:bottom w:val="single" w:sz="4" w:space="0" w:color="000000"/>
              <w:right w:val="single" w:sz="4" w:space="0" w:color="000000"/>
            </w:tcBorders>
            <w:vAlign w:val="center"/>
          </w:tcPr>
          <w:p w14:paraId="7E15AED2" w14:textId="77777777" w:rsidR="00C7716D" w:rsidRDefault="00C7716D">
            <w:pPr>
              <w:widowControl w:val="0"/>
              <w:spacing w:after="120" w:line="240" w:lineRule="auto"/>
              <w:rPr>
                <w:rFonts w:ascii="Calibri" w:eastAsia="Times New Roman" w:hAnsi="Calibri" w:cs="Times New Roman"/>
                <w:b/>
                <w:bCs/>
                <w:kern w:val="0"/>
                <w:sz w:val="24"/>
                <w:szCs w:val="24"/>
                <w14:ligatures w14:val="none"/>
              </w:rPr>
            </w:pPr>
          </w:p>
        </w:tc>
      </w:tr>
    </w:tbl>
    <w:p w14:paraId="66F1C52D" w14:textId="77777777" w:rsidR="00C7716D" w:rsidRDefault="00C7716D">
      <w:pPr>
        <w:spacing w:after="120" w:line="240" w:lineRule="auto"/>
        <w:rPr>
          <w:rFonts w:ascii="Calibri" w:eastAsia="Times New Roman" w:hAnsi="Calibri" w:cs="Times New Roman"/>
          <w:kern w:val="0"/>
          <w:lang w:eastAsia="it-IT"/>
          <w14:ligatures w14:val="none"/>
        </w:rPr>
      </w:pPr>
    </w:p>
    <w:tbl>
      <w:tblPr>
        <w:tblW w:w="10005" w:type="dxa"/>
        <w:tblInd w:w="55" w:type="dxa"/>
        <w:tblLayout w:type="fixed"/>
        <w:tblCellMar>
          <w:left w:w="70" w:type="dxa"/>
          <w:right w:w="70" w:type="dxa"/>
        </w:tblCellMar>
        <w:tblLook w:val="04A0" w:firstRow="1" w:lastRow="0" w:firstColumn="1" w:lastColumn="0" w:noHBand="0" w:noVBand="1"/>
      </w:tblPr>
      <w:tblGrid>
        <w:gridCol w:w="509"/>
        <w:gridCol w:w="1985"/>
        <w:gridCol w:w="708"/>
        <w:gridCol w:w="3969"/>
        <w:gridCol w:w="1419"/>
        <w:gridCol w:w="1415"/>
      </w:tblGrid>
      <w:tr w:rsidR="00C7716D" w14:paraId="3A54A791" w14:textId="77777777">
        <w:trPr>
          <w:trHeight w:val="255"/>
        </w:trPr>
        <w:tc>
          <w:tcPr>
            <w:tcW w:w="7170" w:type="dxa"/>
            <w:gridSpan w:val="4"/>
            <w:tcBorders>
              <w:top w:val="single" w:sz="4" w:space="0" w:color="000000"/>
              <w:left w:val="single" w:sz="4" w:space="0" w:color="000000"/>
              <w:bottom w:val="single" w:sz="4" w:space="0" w:color="000000"/>
              <w:right w:val="single" w:sz="4" w:space="0" w:color="000000"/>
            </w:tcBorders>
          </w:tcPr>
          <w:p w14:paraId="64263A32"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xml:space="preserve">C - COSTI INDIRETTI </w:t>
            </w:r>
          </w:p>
        </w:tc>
        <w:tc>
          <w:tcPr>
            <w:tcW w:w="1419" w:type="dxa"/>
            <w:tcBorders>
              <w:top w:val="single" w:sz="4" w:space="0" w:color="000000"/>
              <w:left w:val="single" w:sz="4" w:space="0" w:color="000000"/>
              <w:bottom w:val="single" w:sz="4" w:space="0" w:color="000000"/>
              <w:right w:val="single" w:sz="4" w:space="0" w:color="000000"/>
            </w:tcBorders>
          </w:tcPr>
          <w:p w14:paraId="29936AC1"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177338BF"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r w:rsidR="00C7716D" w14:paraId="306AABEB" w14:textId="77777777">
        <w:trPr>
          <w:trHeight w:val="255"/>
        </w:trPr>
        <w:tc>
          <w:tcPr>
            <w:tcW w:w="508" w:type="dxa"/>
            <w:tcBorders>
              <w:top w:val="single" w:sz="4" w:space="0" w:color="000000"/>
              <w:left w:val="single" w:sz="4" w:space="0" w:color="000000"/>
              <w:bottom w:val="single" w:sz="4" w:space="0" w:color="000000"/>
              <w:right w:val="single" w:sz="4" w:space="0" w:color="000000"/>
            </w:tcBorders>
          </w:tcPr>
          <w:p w14:paraId="5CAD37A5"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985" w:type="dxa"/>
            <w:tcBorders>
              <w:top w:val="single" w:sz="4" w:space="0" w:color="000000"/>
              <w:left w:val="single" w:sz="4" w:space="0" w:color="000000"/>
              <w:bottom w:val="single" w:sz="4" w:space="0" w:color="000000"/>
              <w:right w:val="single" w:sz="4" w:space="0" w:color="000000"/>
            </w:tcBorders>
          </w:tcPr>
          <w:p w14:paraId="7C3CAA33"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708" w:type="dxa"/>
            <w:tcBorders>
              <w:top w:val="single" w:sz="4" w:space="0" w:color="000000"/>
              <w:left w:val="single" w:sz="4" w:space="0" w:color="000000"/>
              <w:bottom w:val="single" w:sz="4" w:space="0" w:color="000000"/>
              <w:right w:val="single" w:sz="4" w:space="0" w:color="000000"/>
            </w:tcBorders>
          </w:tcPr>
          <w:p w14:paraId="3E5A70FF"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969" w:type="dxa"/>
            <w:tcBorders>
              <w:top w:val="single" w:sz="4" w:space="0" w:color="000000"/>
              <w:left w:val="single" w:sz="4" w:space="0" w:color="000000"/>
              <w:bottom w:val="single" w:sz="4" w:space="0" w:color="000000"/>
              <w:right w:val="single" w:sz="4" w:space="0" w:color="000000"/>
            </w:tcBorders>
          </w:tcPr>
          <w:p w14:paraId="2EADB3E4"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Totale costi indiretti</w:t>
            </w:r>
          </w:p>
        </w:tc>
        <w:tc>
          <w:tcPr>
            <w:tcW w:w="1419" w:type="dxa"/>
            <w:tcBorders>
              <w:top w:val="single" w:sz="4" w:space="0" w:color="000000"/>
              <w:left w:val="single" w:sz="4" w:space="0" w:color="000000"/>
              <w:bottom w:val="single" w:sz="4" w:space="0" w:color="000000"/>
              <w:right w:val="single" w:sz="4" w:space="0" w:color="000000"/>
            </w:tcBorders>
          </w:tcPr>
          <w:p w14:paraId="58DAEFB8"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622B4108"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bl>
    <w:p w14:paraId="07523250" w14:textId="77777777" w:rsidR="00C7716D" w:rsidRDefault="00C7716D">
      <w:pPr>
        <w:spacing w:after="120" w:line="240" w:lineRule="auto"/>
        <w:rPr>
          <w:rFonts w:ascii="Calibri" w:eastAsia="Times New Roman" w:hAnsi="Calibri" w:cs="Times New Roman"/>
          <w:kern w:val="0"/>
          <w:lang w:eastAsia="it-IT"/>
          <w14:ligatures w14:val="none"/>
        </w:rPr>
      </w:pPr>
    </w:p>
    <w:tbl>
      <w:tblPr>
        <w:tblW w:w="10005" w:type="dxa"/>
        <w:tblInd w:w="55" w:type="dxa"/>
        <w:tblLayout w:type="fixed"/>
        <w:tblCellMar>
          <w:left w:w="70" w:type="dxa"/>
          <w:right w:w="70" w:type="dxa"/>
        </w:tblCellMar>
        <w:tblLook w:val="04A0" w:firstRow="1" w:lastRow="0" w:firstColumn="1" w:lastColumn="0" w:noHBand="0" w:noVBand="1"/>
      </w:tblPr>
      <w:tblGrid>
        <w:gridCol w:w="3202"/>
        <w:gridCol w:w="3969"/>
        <w:gridCol w:w="1419"/>
        <w:gridCol w:w="1415"/>
      </w:tblGrid>
      <w:tr w:rsidR="00C7716D" w14:paraId="172DD2FD" w14:textId="77777777">
        <w:trPr>
          <w:trHeight w:val="255"/>
        </w:trPr>
        <w:tc>
          <w:tcPr>
            <w:tcW w:w="7170" w:type="dxa"/>
            <w:gridSpan w:val="2"/>
            <w:tcBorders>
              <w:top w:val="single" w:sz="4" w:space="0" w:color="000000"/>
              <w:left w:val="single" w:sz="4" w:space="0" w:color="000000"/>
              <w:bottom w:val="single" w:sz="4" w:space="0" w:color="000000"/>
              <w:right w:val="single" w:sz="4" w:space="0" w:color="000000"/>
            </w:tcBorders>
          </w:tcPr>
          <w:p w14:paraId="7760D5AA"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TOTALE COSTO DELL'OPERAZIONE (B+C)</w:t>
            </w:r>
          </w:p>
        </w:tc>
        <w:tc>
          <w:tcPr>
            <w:tcW w:w="1419" w:type="dxa"/>
            <w:tcBorders>
              <w:top w:val="single" w:sz="4" w:space="0" w:color="000000"/>
              <w:left w:val="single" w:sz="4" w:space="0" w:color="000000"/>
              <w:bottom w:val="single" w:sz="4" w:space="0" w:color="000000"/>
              <w:right w:val="single" w:sz="4" w:space="0" w:color="000000"/>
            </w:tcBorders>
          </w:tcPr>
          <w:p w14:paraId="58F1DA36"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514D2268"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r w:rsidR="00C7716D" w14:paraId="35D10C83" w14:textId="77777777">
        <w:trPr>
          <w:trHeight w:val="255"/>
        </w:trPr>
        <w:tc>
          <w:tcPr>
            <w:tcW w:w="3201" w:type="dxa"/>
            <w:tcBorders>
              <w:top w:val="single" w:sz="4" w:space="0" w:color="000000"/>
              <w:left w:val="single" w:sz="4" w:space="0" w:color="000000"/>
              <w:bottom w:val="single" w:sz="4" w:space="0" w:color="000000"/>
              <w:right w:val="single" w:sz="4" w:space="0" w:color="000000"/>
            </w:tcBorders>
          </w:tcPr>
          <w:p w14:paraId="5403FA44"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969" w:type="dxa"/>
            <w:tcBorders>
              <w:top w:val="single" w:sz="4" w:space="0" w:color="000000"/>
              <w:left w:val="single" w:sz="4" w:space="0" w:color="000000"/>
              <w:bottom w:val="single" w:sz="4" w:space="0" w:color="000000"/>
              <w:right w:val="single" w:sz="4" w:space="0" w:color="000000"/>
            </w:tcBorders>
          </w:tcPr>
          <w:p w14:paraId="37A4F20C"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 </w:t>
            </w:r>
          </w:p>
        </w:tc>
        <w:tc>
          <w:tcPr>
            <w:tcW w:w="1419" w:type="dxa"/>
            <w:tcBorders>
              <w:top w:val="single" w:sz="4" w:space="0" w:color="000000"/>
              <w:left w:val="single" w:sz="4" w:space="0" w:color="000000"/>
              <w:bottom w:val="single" w:sz="4" w:space="0" w:color="000000"/>
              <w:right w:val="single" w:sz="4" w:space="0" w:color="000000"/>
            </w:tcBorders>
          </w:tcPr>
          <w:p w14:paraId="4DE68D0D"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20BE0BA2"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r>
    </w:tbl>
    <w:p w14:paraId="2FD9BC15" w14:textId="77777777" w:rsidR="00C7716D" w:rsidRDefault="00C7716D">
      <w:pPr>
        <w:spacing w:after="120" w:line="240" w:lineRule="auto"/>
        <w:jc w:val="both"/>
        <w:rPr>
          <w:rFonts w:ascii="Calibri" w:eastAsia="Times New Roman" w:hAnsi="Calibri" w:cs="Times New Roman"/>
          <w:kern w:val="0"/>
          <w:lang w:eastAsia="it-IT"/>
          <w14:ligatures w14:val="none"/>
        </w:rPr>
      </w:pPr>
    </w:p>
    <w:p w14:paraId="4F1137D6" w14:textId="77777777" w:rsidR="00C7716D" w:rsidRDefault="00C7716D">
      <w:pPr>
        <w:spacing w:after="120" w:line="240" w:lineRule="auto"/>
        <w:rPr>
          <w:rFonts w:ascii="Calibri" w:eastAsia="Times New Roman" w:hAnsi="Calibri" w:cs="Times New Roman"/>
          <w:kern w:val="0"/>
          <w:lang w:eastAsia="it-IT"/>
          <w14:ligatures w14:val="none"/>
        </w:rPr>
      </w:pPr>
    </w:p>
    <w:p w14:paraId="6297EE26" w14:textId="77777777" w:rsidR="00C7716D" w:rsidRDefault="00C7716D">
      <w:pPr>
        <w:spacing w:after="120" w:line="240" w:lineRule="auto"/>
        <w:rPr>
          <w:rFonts w:ascii="Calibri" w:eastAsia="Times New Roman" w:hAnsi="Calibri" w:cs="Times New Roman"/>
          <w:kern w:val="0"/>
          <w:lang w:eastAsia="it-IT"/>
          <w14:ligatures w14:val="none"/>
        </w:rPr>
      </w:pPr>
    </w:p>
    <w:p w14:paraId="799806BC" w14:textId="77777777" w:rsidR="00C7716D" w:rsidRDefault="00C7716D">
      <w:pPr>
        <w:spacing w:after="120" w:line="240" w:lineRule="auto"/>
        <w:rPr>
          <w:rFonts w:ascii="Calibri" w:eastAsia="Times New Roman" w:hAnsi="Calibri" w:cs="Times New Roman"/>
          <w:kern w:val="0"/>
          <w:lang w:eastAsia="it-IT"/>
          <w14:ligatures w14:val="none"/>
        </w:rPr>
      </w:pPr>
    </w:p>
    <w:p w14:paraId="58475FD1" w14:textId="77777777" w:rsidR="00C7716D" w:rsidRDefault="00C7716D">
      <w:pPr>
        <w:spacing w:after="120" w:line="240" w:lineRule="auto"/>
        <w:rPr>
          <w:rFonts w:ascii="Calibri" w:eastAsia="Times New Roman" w:hAnsi="Calibri" w:cs="Times New Roman"/>
          <w:kern w:val="0"/>
          <w:lang w:eastAsia="it-IT"/>
          <w14:ligatures w14:val="none"/>
        </w:rPr>
      </w:pPr>
    </w:p>
    <w:p w14:paraId="1E56D971" w14:textId="77777777" w:rsidR="00FA5151" w:rsidRDefault="00FA5151">
      <w:pPr>
        <w:spacing w:after="120" w:line="240" w:lineRule="auto"/>
        <w:rPr>
          <w:rFonts w:ascii="Calibri" w:eastAsia="Times New Roman" w:hAnsi="Calibri" w:cs="Times New Roman"/>
          <w:kern w:val="0"/>
          <w:lang w:eastAsia="it-IT"/>
          <w14:ligatures w14:val="none"/>
        </w:rPr>
      </w:pPr>
    </w:p>
    <w:p w14:paraId="4533C924" w14:textId="77777777" w:rsidR="00C7716D" w:rsidRDefault="00C7716D">
      <w:pPr>
        <w:spacing w:after="120" w:line="240" w:lineRule="auto"/>
        <w:rPr>
          <w:rFonts w:ascii="Calibri" w:eastAsia="Times New Roman" w:hAnsi="Calibri" w:cs="Times New Roman"/>
          <w:kern w:val="0"/>
          <w:lang w:eastAsia="it-IT"/>
          <w14:ligatures w14:val="none"/>
        </w:rPr>
      </w:pPr>
    </w:p>
    <w:p w14:paraId="6EB8395A" w14:textId="1485F153" w:rsidR="00C7716D" w:rsidRDefault="00B61411" w:rsidP="00FA5151">
      <w:pPr>
        <w:spacing w:after="120" w:line="240" w:lineRule="auto"/>
        <w:jc w:val="both"/>
        <w:rPr>
          <w:rFonts w:ascii="Calibri" w:eastAsia="Times New Roman" w:hAnsi="Calibri" w:cs="Times New Roman"/>
          <w:b/>
          <w:kern w:val="0"/>
          <w:lang w:eastAsia="it-IT"/>
          <w14:ligatures w14:val="none"/>
        </w:rPr>
      </w:pPr>
      <w:r>
        <w:rPr>
          <w:rFonts w:ascii="Calibri" w:eastAsia="Times New Roman" w:hAnsi="Calibri" w:cs="Times New Roman"/>
          <w:b/>
          <w:bCs/>
          <w:kern w:val="0"/>
          <w:lang w:eastAsia="it-IT"/>
          <w14:ligatures w14:val="none"/>
        </w:rPr>
        <w:lastRenderedPageBreak/>
        <w:t xml:space="preserve">ESEMPIO DI CONTO ECONOMICO </w:t>
      </w:r>
      <w:r>
        <w:rPr>
          <w:rFonts w:ascii="Calibri" w:eastAsia="Times New Roman" w:hAnsi="Calibri" w:cs="Times New Roman"/>
          <w:b/>
          <w:kern w:val="0"/>
          <w:lang w:eastAsia="it-IT"/>
          <w14:ligatures w14:val="none"/>
        </w:rPr>
        <w:t xml:space="preserve">PREVENTIVO E </w:t>
      </w:r>
      <w:r w:rsidRPr="00D30394">
        <w:rPr>
          <w:rFonts w:ascii="Calibri" w:eastAsia="Times New Roman" w:hAnsi="Calibri" w:cs="Times New Roman"/>
          <w:b/>
          <w:kern w:val="0"/>
          <w:lang w:eastAsia="it-IT"/>
          <w14:ligatures w14:val="none"/>
        </w:rPr>
        <w:t xml:space="preserve">CONSUNTIVO PER ATTIVITA’ NON </w:t>
      </w:r>
      <w:r w:rsidR="009D3765" w:rsidRPr="00D30394">
        <w:rPr>
          <w:rFonts w:ascii="Calibri" w:eastAsia="Times New Roman" w:hAnsi="Calibri" w:cs="Times New Roman"/>
          <w:b/>
          <w:kern w:val="0"/>
          <w:lang w:eastAsia="it-IT"/>
          <w14:ligatures w14:val="none"/>
        </w:rPr>
        <w:t>FORMATIVE</w:t>
      </w:r>
    </w:p>
    <w:tbl>
      <w:tblPr>
        <w:tblW w:w="9210" w:type="dxa"/>
        <w:tblInd w:w="-31" w:type="dxa"/>
        <w:tblLayout w:type="fixed"/>
        <w:tblCellMar>
          <w:left w:w="2" w:type="dxa"/>
          <w:right w:w="27" w:type="dxa"/>
        </w:tblCellMar>
        <w:tblLook w:val="00A0" w:firstRow="1" w:lastRow="0" w:firstColumn="1" w:lastColumn="0" w:noHBand="0" w:noVBand="0"/>
      </w:tblPr>
      <w:tblGrid>
        <w:gridCol w:w="525"/>
        <w:gridCol w:w="1343"/>
        <w:gridCol w:w="557"/>
        <w:gridCol w:w="156"/>
        <w:gridCol w:w="3822"/>
        <w:gridCol w:w="1133"/>
        <w:gridCol w:w="1674"/>
      </w:tblGrid>
      <w:tr w:rsidR="00C7716D" w14:paraId="2AD8F1E1" w14:textId="77777777">
        <w:trPr>
          <w:trHeight w:val="75"/>
        </w:trPr>
        <w:tc>
          <w:tcPr>
            <w:tcW w:w="524" w:type="dxa"/>
            <w:tcBorders>
              <w:top w:val="single" w:sz="2" w:space="0" w:color="000000"/>
              <w:left w:val="single" w:sz="2" w:space="0" w:color="000000"/>
              <w:bottom w:val="single" w:sz="2" w:space="0" w:color="000000"/>
              <w:right w:val="single" w:sz="2" w:space="0" w:color="000000"/>
            </w:tcBorders>
          </w:tcPr>
          <w:p w14:paraId="2C7D1248"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343" w:type="dxa"/>
            <w:tcBorders>
              <w:top w:val="single" w:sz="2" w:space="0" w:color="000000"/>
              <w:left w:val="single" w:sz="2" w:space="0" w:color="000000"/>
              <w:bottom w:val="single" w:sz="2" w:space="0" w:color="000000"/>
              <w:right w:val="single" w:sz="2" w:space="0" w:color="000000"/>
            </w:tcBorders>
            <w:vAlign w:val="center"/>
          </w:tcPr>
          <w:p w14:paraId="55330CE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557" w:type="dxa"/>
            <w:tcBorders>
              <w:top w:val="single" w:sz="2" w:space="0" w:color="000000"/>
              <w:left w:val="single" w:sz="2" w:space="0" w:color="000000"/>
              <w:bottom w:val="single" w:sz="2" w:space="0" w:color="000000"/>
            </w:tcBorders>
            <w:vAlign w:val="center"/>
          </w:tcPr>
          <w:p w14:paraId="2281DA7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56" w:type="dxa"/>
            <w:tcBorders>
              <w:top w:val="single" w:sz="2" w:space="0" w:color="000000"/>
              <w:bottom w:val="single" w:sz="2" w:space="0" w:color="000000"/>
              <w:right w:val="single" w:sz="2" w:space="0" w:color="000000"/>
            </w:tcBorders>
            <w:vAlign w:val="center"/>
          </w:tcPr>
          <w:p w14:paraId="6AA7196A"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822" w:type="dxa"/>
            <w:tcBorders>
              <w:top w:val="single" w:sz="2" w:space="0" w:color="000000"/>
              <w:left w:val="single" w:sz="2" w:space="0" w:color="000000"/>
              <w:bottom w:val="single" w:sz="2" w:space="0" w:color="000000"/>
              <w:right w:val="single" w:sz="2" w:space="0" w:color="000000"/>
            </w:tcBorders>
            <w:vAlign w:val="center"/>
          </w:tcPr>
          <w:p w14:paraId="2786DFF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133" w:type="dxa"/>
            <w:tcBorders>
              <w:top w:val="single" w:sz="2" w:space="0" w:color="000000"/>
              <w:left w:val="single" w:sz="2" w:space="0" w:color="000000"/>
              <w:bottom w:val="single" w:sz="2" w:space="0" w:color="000000"/>
              <w:right w:val="single" w:sz="2" w:space="0" w:color="000000"/>
            </w:tcBorders>
          </w:tcPr>
          <w:p w14:paraId="7C4A9BC8"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2" w:space="0" w:color="000000"/>
              <w:left w:val="single" w:sz="2" w:space="0" w:color="000000"/>
              <w:bottom w:val="single" w:sz="2" w:space="0" w:color="000000"/>
              <w:right w:val="single" w:sz="2" w:space="0" w:color="000000"/>
            </w:tcBorders>
          </w:tcPr>
          <w:p w14:paraId="5547496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004C1729" w14:textId="77777777">
        <w:trPr>
          <w:trHeight w:val="252"/>
        </w:trPr>
        <w:tc>
          <w:tcPr>
            <w:tcW w:w="9209" w:type="dxa"/>
            <w:gridSpan w:val="7"/>
            <w:tcBorders>
              <w:top w:val="single" w:sz="2" w:space="0" w:color="000000"/>
              <w:left w:val="single" w:sz="2" w:space="0" w:color="000000"/>
              <w:bottom w:val="single" w:sz="2" w:space="0" w:color="000000"/>
              <w:right w:val="single" w:sz="2" w:space="0" w:color="000000"/>
            </w:tcBorders>
            <w:vAlign w:val="center"/>
          </w:tcPr>
          <w:p w14:paraId="5FC4144F"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b/>
                <w:bCs/>
                <w:kern w:val="0"/>
                <w14:ligatures w14:val="none"/>
              </w:rPr>
              <w:t>PROGETTO:</w:t>
            </w:r>
          </w:p>
        </w:tc>
      </w:tr>
      <w:tr w:rsidR="00C7716D" w14:paraId="740B8470" w14:textId="77777777">
        <w:trPr>
          <w:trHeight w:val="236"/>
        </w:trPr>
        <w:tc>
          <w:tcPr>
            <w:tcW w:w="524" w:type="dxa"/>
            <w:tcBorders>
              <w:top w:val="single" w:sz="2" w:space="0" w:color="000000"/>
              <w:left w:val="single" w:sz="2" w:space="0" w:color="000000"/>
              <w:bottom w:val="single" w:sz="2" w:space="0" w:color="000000"/>
              <w:right w:val="single" w:sz="2" w:space="0" w:color="000000"/>
            </w:tcBorders>
          </w:tcPr>
          <w:p w14:paraId="0221280F"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343" w:type="dxa"/>
            <w:tcBorders>
              <w:top w:val="single" w:sz="2" w:space="0" w:color="000000"/>
              <w:left w:val="single" w:sz="2" w:space="0" w:color="000000"/>
              <w:bottom w:val="single" w:sz="6" w:space="0" w:color="000000"/>
              <w:right w:val="single" w:sz="2" w:space="0" w:color="000000"/>
            </w:tcBorders>
            <w:vAlign w:val="center"/>
          </w:tcPr>
          <w:p w14:paraId="4D0A88B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557" w:type="dxa"/>
            <w:tcBorders>
              <w:top w:val="single" w:sz="2" w:space="0" w:color="000000"/>
              <w:left w:val="single" w:sz="2" w:space="0" w:color="000000"/>
              <w:bottom w:val="single" w:sz="6" w:space="0" w:color="000000"/>
            </w:tcBorders>
            <w:vAlign w:val="center"/>
          </w:tcPr>
          <w:p w14:paraId="282B9E5A"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56" w:type="dxa"/>
            <w:tcBorders>
              <w:top w:val="single" w:sz="2" w:space="0" w:color="000000"/>
              <w:bottom w:val="single" w:sz="6" w:space="0" w:color="000000"/>
              <w:right w:val="single" w:sz="2" w:space="0" w:color="000000"/>
            </w:tcBorders>
            <w:vAlign w:val="center"/>
          </w:tcPr>
          <w:p w14:paraId="2C6699F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822" w:type="dxa"/>
            <w:tcBorders>
              <w:top w:val="single" w:sz="2" w:space="0" w:color="000000"/>
              <w:left w:val="single" w:sz="2" w:space="0" w:color="000000"/>
              <w:bottom w:val="single" w:sz="6" w:space="0" w:color="000000"/>
              <w:right w:val="single" w:sz="2" w:space="0" w:color="000000"/>
            </w:tcBorders>
            <w:vAlign w:val="center"/>
          </w:tcPr>
          <w:p w14:paraId="772E810F"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133" w:type="dxa"/>
            <w:tcBorders>
              <w:top w:val="single" w:sz="2" w:space="0" w:color="000000"/>
              <w:left w:val="single" w:sz="2" w:space="0" w:color="000000"/>
              <w:bottom w:val="single" w:sz="6" w:space="0" w:color="000000"/>
              <w:right w:val="single" w:sz="2" w:space="0" w:color="000000"/>
            </w:tcBorders>
          </w:tcPr>
          <w:p w14:paraId="4E1A09D8"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2" w:space="0" w:color="000000"/>
              <w:left w:val="single" w:sz="2" w:space="0" w:color="000000"/>
              <w:bottom w:val="single" w:sz="6" w:space="0" w:color="000000"/>
              <w:right w:val="single" w:sz="2" w:space="0" w:color="000000"/>
            </w:tcBorders>
          </w:tcPr>
          <w:p w14:paraId="57F884C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bl>
    <w:p w14:paraId="78E49FF7" w14:textId="77777777" w:rsidR="00C7716D" w:rsidRDefault="00C7716D">
      <w:pPr>
        <w:spacing w:after="120" w:line="240" w:lineRule="auto"/>
        <w:rPr>
          <w:rFonts w:ascii="Calibri" w:eastAsia="Times New Roman" w:hAnsi="Calibri" w:cs="Times New Roman"/>
          <w:kern w:val="0"/>
          <w:lang w:eastAsia="it-IT"/>
          <w14:ligatures w14:val="none"/>
        </w:rPr>
      </w:pPr>
    </w:p>
    <w:tbl>
      <w:tblPr>
        <w:tblW w:w="9210" w:type="dxa"/>
        <w:tblInd w:w="-31" w:type="dxa"/>
        <w:tblLayout w:type="fixed"/>
        <w:tblCellMar>
          <w:left w:w="2" w:type="dxa"/>
          <w:right w:w="27" w:type="dxa"/>
        </w:tblCellMar>
        <w:tblLook w:val="00A0" w:firstRow="1" w:lastRow="0" w:firstColumn="1" w:lastColumn="0" w:noHBand="0" w:noVBand="0"/>
      </w:tblPr>
      <w:tblGrid>
        <w:gridCol w:w="9210"/>
      </w:tblGrid>
      <w:tr w:rsidR="00C7716D" w14:paraId="3CD4660A" w14:textId="77777777">
        <w:trPr>
          <w:trHeight w:val="236"/>
        </w:trPr>
        <w:tc>
          <w:tcPr>
            <w:tcW w:w="9210" w:type="dxa"/>
            <w:tcBorders>
              <w:top w:val="single" w:sz="2" w:space="0" w:color="000000"/>
              <w:left w:val="single" w:sz="2" w:space="0" w:color="000000"/>
              <w:bottom w:val="single" w:sz="2" w:space="0" w:color="000000"/>
              <w:right w:val="single" w:sz="2" w:space="0" w:color="000000"/>
            </w:tcBorders>
          </w:tcPr>
          <w:p w14:paraId="75D9BA7E" w14:textId="1666BE5D"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b/>
                <w:bCs/>
                <w:kern w:val="0"/>
                <w14:ligatures w14:val="none"/>
              </w:rPr>
              <w:t xml:space="preserve">A – </w:t>
            </w:r>
            <w:r w:rsidRPr="00FA5151">
              <w:rPr>
                <w:rFonts w:ascii="Calibri" w:eastAsia="Times New Roman" w:hAnsi="Calibri" w:cs="Times New Roman"/>
                <w:b/>
                <w:bCs/>
                <w:kern w:val="0"/>
                <w14:ligatures w14:val="none"/>
              </w:rPr>
              <w:t xml:space="preserve">TOTALE CONTRIBUTI (contributo </w:t>
            </w:r>
            <w:r>
              <w:rPr>
                <w:rFonts w:ascii="Calibri" w:eastAsia="Times New Roman" w:hAnsi="Calibri" w:cs="Times New Roman"/>
                <w:b/>
                <w:bCs/>
                <w:kern w:val="0"/>
                <w14:ligatures w14:val="none"/>
              </w:rPr>
              <w:t>pubblico e cofinanziamento privato)</w:t>
            </w:r>
          </w:p>
        </w:tc>
      </w:tr>
    </w:tbl>
    <w:p w14:paraId="3B5B679F" w14:textId="77777777" w:rsidR="00C7716D" w:rsidRDefault="00C7716D">
      <w:pPr>
        <w:spacing w:after="120" w:line="240" w:lineRule="auto"/>
        <w:rPr>
          <w:rFonts w:ascii="Calibri" w:eastAsia="Times New Roman" w:hAnsi="Calibri" w:cs="Times New Roman"/>
          <w:kern w:val="0"/>
          <w:lang w:eastAsia="it-IT"/>
          <w14:ligatures w14:val="none"/>
        </w:rPr>
      </w:pPr>
    </w:p>
    <w:tbl>
      <w:tblPr>
        <w:tblW w:w="9210" w:type="dxa"/>
        <w:tblInd w:w="-31" w:type="dxa"/>
        <w:tblLayout w:type="fixed"/>
        <w:tblCellMar>
          <w:left w:w="2" w:type="dxa"/>
          <w:right w:w="27" w:type="dxa"/>
        </w:tblCellMar>
        <w:tblLook w:val="00A0" w:firstRow="1" w:lastRow="0" w:firstColumn="1" w:lastColumn="0" w:noHBand="0" w:noVBand="0"/>
      </w:tblPr>
      <w:tblGrid>
        <w:gridCol w:w="9210"/>
      </w:tblGrid>
      <w:tr w:rsidR="00C7716D" w14:paraId="58D0F3A8" w14:textId="77777777">
        <w:trPr>
          <w:trHeight w:val="236"/>
        </w:trPr>
        <w:tc>
          <w:tcPr>
            <w:tcW w:w="9210" w:type="dxa"/>
            <w:tcBorders>
              <w:top w:val="single" w:sz="2" w:space="0" w:color="000000"/>
              <w:left w:val="single" w:sz="2" w:space="0" w:color="000000"/>
              <w:bottom w:val="single" w:sz="2" w:space="0" w:color="000000"/>
              <w:right w:val="single" w:sz="2" w:space="0" w:color="000000"/>
            </w:tcBorders>
          </w:tcPr>
          <w:p w14:paraId="3CA31E5F"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b/>
                <w:bCs/>
                <w:kern w:val="0"/>
                <w14:ligatures w14:val="none"/>
              </w:rPr>
              <w:t>B - COSTI DIRETTI</w:t>
            </w:r>
          </w:p>
        </w:tc>
      </w:tr>
    </w:tbl>
    <w:p w14:paraId="6320695E" w14:textId="77777777" w:rsidR="00C7716D" w:rsidRDefault="00C7716D">
      <w:pPr>
        <w:spacing w:after="120" w:line="240" w:lineRule="auto"/>
        <w:rPr>
          <w:rFonts w:ascii="Calibri" w:eastAsia="Times New Roman" w:hAnsi="Calibri" w:cs="Times New Roman"/>
          <w:kern w:val="0"/>
          <w:lang w:eastAsia="it-IT"/>
          <w14:ligatures w14:val="none"/>
        </w:rPr>
      </w:pPr>
    </w:p>
    <w:tbl>
      <w:tblPr>
        <w:tblW w:w="9210" w:type="dxa"/>
        <w:tblInd w:w="-31" w:type="dxa"/>
        <w:tblLayout w:type="fixed"/>
        <w:tblCellMar>
          <w:left w:w="2" w:type="dxa"/>
          <w:right w:w="27" w:type="dxa"/>
        </w:tblCellMar>
        <w:tblLook w:val="00A0" w:firstRow="1" w:lastRow="0" w:firstColumn="1" w:lastColumn="0" w:noHBand="0" w:noVBand="0"/>
      </w:tblPr>
      <w:tblGrid>
        <w:gridCol w:w="524"/>
        <w:gridCol w:w="1487"/>
        <w:gridCol w:w="414"/>
        <w:gridCol w:w="436"/>
        <w:gridCol w:w="3542"/>
        <w:gridCol w:w="1133"/>
        <w:gridCol w:w="1674"/>
      </w:tblGrid>
      <w:tr w:rsidR="00C7716D" w14:paraId="07C4557A" w14:textId="77777777">
        <w:trPr>
          <w:trHeight w:val="264"/>
          <w:tblHeader/>
        </w:trPr>
        <w:tc>
          <w:tcPr>
            <w:tcW w:w="523" w:type="dxa"/>
            <w:tcBorders>
              <w:top w:val="single" w:sz="2" w:space="0" w:color="000000"/>
              <w:left w:val="single" w:sz="2" w:space="0" w:color="000000"/>
              <w:bottom w:val="single" w:sz="2" w:space="0" w:color="000000"/>
              <w:right w:val="single" w:sz="6" w:space="0" w:color="000000"/>
            </w:tcBorders>
            <w:vAlign w:val="center"/>
          </w:tcPr>
          <w:p w14:paraId="6D772638" w14:textId="77777777" w:rsidR="00C7716D" w:rsidRDefault="00C7716D">
            <w:pPr>
              <w:widowControl w:val="0"/>
              <w:spacing w:after="120" w:line="240" w:lineRule="auto"/>
              <w:jc w:val="center"/>
              <w:rPr>
                <w:rFonts w:ascii="Calibri" w:eastAsia="Times New Roman" w:hAnsi="Calibri" w:cs="Times New Roman"/>
                <w:kern w:val="0"/>
                <w:sz w:val="24"/>
                <w:szCs w:val="24"/>
                <w14:ligatures w14:val="none"/>
              </w:rPr>
            </w:pPr>
          </w:p>
        </w:tc>
        <w:tc>
          <w:tcPr>
            <w:tcW w:w="1487" w:type="dxa"/>
            <w:tcBorders>
              <w:top w:val="single" w:sz="6" w:space="0" w:color="000000"/>
              <w:left w:val="single" w:sz="6" w:space="0" w:color="000000"/>
              <w:bottom w:val="single" w:sz="6" w:space="0" w:color="000000"/>
              <w:right w:val="single" w:sz="4" w:space="0" w:color="000000"/>
            </w:tcBorders>
            <w:vAlign w:val="center"/>
          </w:tcPr>
          <w:p w14:paraId="0F0221D7" w14:textId="77777777" w:rsidR="00C7716D" w:rsidRDefault="00B61411">
            <w:pPr>
              <w:widowControl w:val="0"/>
              <w:spacing w:after="120" w:line="240" w:lineRule="auto"/>
              <w:jc w:val="center"/>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Macrovoce</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14:paraId="5FD8F35F" w14:textId="77777777" w:rsidR="00C7716D" w:rsidRDefault="00B61411">
            <w:pPr>
              <w:widowControl w:val="0"/>
              <w:spacing w:after="120" w:line="240" w:lineRule="auto"/>
              <w:jc w:val="center"/>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Voce</w:t>
            </w:r>
          </w:p>
        </w:tc>
        <w:tc>
          <w:tcPr>
            <w:tcW w:w="3542" w:type="dxa"/>
            <w:tcBorders>
              <w:top w:val="single" w:sz="6" w:space="0" w:color="000000"/>
              <w:left w:val="single" w:sz="4" w:space="0" w:color="000000"/>
              <w:bottom w:val="single" w:sz="6" w:space="0" w:color="000000"/>
              <w:right w:val="single" w:sz="6" w:space="0" w:color="000000"/>
            </w:tcBorders>
            <w:vAlign w:val="center"/>
          </w:tcPr>
          <w:p w14:paraId="20FD5B2E" w14:textId="77777777" w:rsidR="00C7716D" w:rsidRDefault="00B61411">
            <w:pPr>
              <w:widowControl w:val="0"/>
              <w:spacing w:after="120" w:line="240" w:lineRule="auto"/>
              <w:jc w:val="center"/>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Descrizione</w:t>
            </w:r>
          </w:p>
        </w:tc>
        <w:tc>
          <w:tcPr>
            <w:tcW w:w="1133" w:type="dxa"/>
            <w:tcBorders>
              <w:top w:val="single" w:sz="6" w:space="0" w:color="000000"/>
              <w:left w:val="single" w:sz="6" w:space="0" w:color="000000"/>
              <w:bottom w:val="single" w:sz="6" w:space="0" w:color="000000"/>
              <w:right w:val="single" w:sz="6" w:space="0" w:color="000000"/>
            </w:tcBorders>
            <w:vAlign w:val="center"/>
          </w:tcPr>
          <w:p w14:paraId="329FBB1E" w14:textId="77777777" w:rsidR="00C7716D" w:rsidRDefault="00B61411">
            <w:pPr>
              <w:widowControl w:val="0"/>
              <w:spacing w:after="120" w:line="240" w:lineRule="auto"/>
              <w:jc w:val="center"/>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Parametro</w:t>
            </w:r>
          </w:p>
          <w:p w14:paraId="34DA4BB6" w14:textId="77777777" w:rsidR="00C7716D" w:rsidRDefault="00B61411">
            <w:pPr>
              <w:widowControl w:val="0"/>
              <w:spacing w:after="120" w:line="240" w:lineRule="auto"/>
              <w:jc w:val="both"/>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w:t>
            </w:r>
            <w:r>
              <w:rPr>
                <w:rFonts w:ascii="Calibri" w:eastAsia="Times New Roman" w:hAnsi="Calibri" w:cs="Times New Roman"/>
                <w:bCs/>
                <w:i/>
                <w:kern w:val="0"/>
                <w:sz w:val="16"/>
                <w:szCs w:val="16"/>
                <w14:ligatures w14:val="none"/>
              </w:rPr>
              <w:t>parametro orario e costo medio)</w:t>
            </w:r>
          </w:p>
        </w:tc>
        <w:tc>
          <w:tcPr>
            <w:tcW w:w="1674" w:type="dxa"/>
            <w:tcBorders>
              <w:top w:val="single" w:sz="6" w:space="0" w:color="000000"/>
              <w:left w:val="single" w:sz="6" w:space="0" w:color="000000"/>
              <w:bottom w:val="single" w:sz="6" w:space="0" w:color="000000"/>
              <w:right w:val="single" w:sz="6" w:space="0" w:color="000000"/>
            </w:tcBorders>
            <w:vAlign w:val="center"/>
          </w:tcPr>
          <w:p w14:paraId="3597487B" w14:textId="77777777" w:rsidR="00C7716D" w:rsidRDefault="00B61411">
            <w:pPr>
              <w:widowControl w:val="0"/>
              <w:spacing w:after="120" w:line="240" w:lineRule="auto"/>
              <w:jc w:val="center"/>
              <w:rPr>
                <w:rFonts w:ascii="Calibri" w:eastAsia="Times New Roman" w:hAnsi="Calibri" w:cs="Times New Roman"/>
                <w:bCs/>
                <w:i/>
                <w:kern w:val="0"/>
                <w:sz w:val="24"/>
                <w:szCs w:val="24"/>
                <w14:ligatures w14:val="none"/>
              </w:rPr>
            </w:pPr>
            <w:r>
              <w:rPr>
                <w:rFonts w:ascii="Calibri" w:eastAsia="Times New Roman" w:hAnsi="Calibri" w:cs="Times New Roman"/>
                <w:bCs/>
                <w:i/>
                <w:kern w:val="0"/>
                <w14:ligatures w14:val="none"/>
              </w:rPr>
              <w:t>Importo</w:t>
            </w:r>
          </w:p>
        </w:tc>
      </w:tr>
      <w:tr w:rsidR="00C7716D" w14:paraId="0D1C8BAF" w14:textId="77777777">
        <w:trPr>
          <w:trHeight w:val="263"/>
        </w:trPr>
        <w:tc>
          <w:tcPr>
            <w:tcW w:w="523" w:type="dxa"/>
            <w:tcBorders>
              <w:top w:val="single" w:sz="2" w:space="0" w:color="000000"/>
              <w:left w:val="single" w:sz="2" w:space="0" w:color="000000"/>
              <w:bottom w:val="single" w:sz="4" w:space="0" w:color="000000"/>
              <w:right w:val="single" w:sz="2" w:space="0" w:color="000000"/>
            </w:tcBorders>
          </w:tcPr>
          <w:p w14:paraId="120FE50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6" w:space="0" w:color="000000"/>
              <w:left w:val="single" w:sz="2" w:space="0" w:color="000000"/>
              <w:bottom w:val="single" w:sz="6" w:space="0" w:color="000000"/>
              <w:right w:val="single" w:sz="2" w:space="0" w:color="000000"/>
            </w:tcBorders>
            <w:vAlign w:val="center"/>
          </w:tcPr>
          <w:p w14:paraId="06D2818F"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14" w:type="dxa"/>
            <w:tcBorders>
              <w:top w:val="single" w:sz="4" w:space="0" w:color="000000"/>
              <w:left w:val="single" w:sz="2" w:space="0" w:color="000000"/>
              <w:bottom w:val="single" w:sz="6" w:space="0" w:color="000000"/>
            </w:tcBorders>
            <w:vAlign w:val="center"/>
          </w:tcPr>
          <w:p w14:paraId="54C10505"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4" w:space="0" w:color="000000"/>
              <w:bottom w:val="single" w:sz="6" w:space="0" w:color="000000"/>
              <w:right w:val="single" w:sz="2" w:space="0" w:color="000000"/>
            </w:tcBorders>
            <w:vAlign w:val="center"/>
          </w:tcPr>
          <w:p w14:paraId="0BEA61E4"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2" w:space="0" w:color="000000"/>
              <w:bottom w:val="single" w:sz="6" w:space="0" w:color="000000"/>
              <w:right w:val="single" w:sz="6" w:space="0" w:color="000000"/>
            </w:tcBorders>
            <w:vAlign w:val="center"/>
          </w:tcPr>
          <w:p w14:paraId="39BA2FD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133" w:type="dxa"/>
            <w:tcBorders>
              <w:top w:val="single" w:sz="6" w:space="0" w:color="000000"/>
              <w:left w:val="single" w:sz="6" w:space="0" w:color="000000"/>
              <w:bottom w:val="single" w:sz="6" w:space="0" w:color="000000"/>
              <w:right w:val="single" w:sz="6" w:space="0" w:color="000000"/>
            </w:tcBorders>
          </w:tcPr>
          <w:p w14:paraId="36C9ED93" w14:textId="77777777" w:rsidR="00C7716D" w:rsidRDefault="00C7716D">
            <w:pPr>
              <w:widowControl w:val="0"/>
              <w:spacing w:after="120" w:line="240" w:lineRule="auto"/>
              <w:ind w:left="29"/>
              <w:jc w:val="center"/>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7BABE928"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11339268" w14:textId="77777777">
        <w:trPr>
          <w:trHeight w:val="262"/>
        </w:trPr>
        <w:tc>
          <w:tcPr>
            <w:tcW w:w="523" w:type="dxa"/>
            <w:tcBorders>
              <w:top w:val="single" w:sz="4" w:space="0" w:color="000000"/>
              <w:left w:val="single" w:sz="4" w:space="0" w:color="000000"/>
              <w:bottom w:val="single" w:sz="4" w:space="0" w:color="000000"/>
              <w:right w:val="single" w:sz="4" w:space="0" w:color="000000"/>
            </w:tcBorders>
          </w:tcPr>
          <w:p w14:paraId="1B277EA2" w14:textId="77777777" w:rsidR="00C7716D" w:rsidRDefault="00B61411">
            <w:pPr>
              <w:widowControl w:val="0"/>
              <w:spacing w:after="120" w:line="240" w:lineRule="auto"/>
              <w:ind w:left="190"/>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B</w:t>
            </w:r>
          </w:p>
        </w:tc>
        <w:tc>
          <w:tcPr>
            <w:tcW w:w="1487" w:type="dxa"/>
            <w:tcBorders>
              <w:top w:val="single" w:sz="6" w:space="0" w:color="000000"/>
              <w:left w:val="single" w:sz="4" w:space="0" w:color="000000"/>
              <w:bottom w:val="single" w:sz="4" w:space="0" w:color="000000"/>
              <w:right w:val="single" w:sz="6" w:space="0" w:color="000000"/>
            </w:tcBorders>
          </w:tcPr>
          <w:p w14:paraId="5531E052"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Preparazione</w:t>
            </w:r>
          </w:p>
        </w:tc>
        <w:tc>
          <w:tcPr>
            <w:tcW w:w="414" w:type="dxa"/>
            <w:tcBorders>
              <w:top w:val="single" w:sz="6" w:space="0" w:color="000000"/>
              <w:left w:val="single" w:sz="6" w:space="0" w:color="000000"/>
              <w:bottom w:val="single" w:sz="6" w:space="0" w:color="000000"/>
            </w:tcBorders>
            <w:vAlign w:val="center"/>
          </w:tcPr>
          <w:p w14:paraId="757790F6"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07013225"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53ED63D2"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Ideazione e progettazione intervento pers. Dip.</w:t>
            </w:r>
          </w:p>
        </w:tc>
        <w:tc>
          <w:tcPr>
            <w:tcW w:w="1133" w:type="dxa"/>
            <w:tcBorders>
              <w:top w:val="single" w:sz="6" w:space="0" w:color="000000"/>
              <w:left w:val="single" w:sz="6" w:space="0" w:color="000000"/>
              <w:bottom w:val="single" w:sz="6" w:space="0" w:color="000000"/>
              <w:right w:val="single" w:sz="6" w:space="0" w:color="000000"/>
            </w:tcBorders>
          </w:tcPr>
          <w:p w14:paraId="551B59D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15524BD3"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46737969" w14:textId="77777777">
        <w:trPr>
          <w:trHeight w:val="263"/>
        </w:trPr>
        <w:tc>
          <w:tcPr>
            <w:tcW w:w="523" w:type="dxa"/>
            <w:tcBorders>
              <w:top w:val="single" w:sz="4" w:space="0" w:color="000000"/>
              <w:left w:val="single" w:sz="4" w:space="0" w:color="000000"/>
              <w:bottom w:val="single" w:sz="4" w:space="0" w:color="000000"/>
              <w:right w:val="single" w:sz="4" w:space="0" w:color="000000"/>
            </w:tcBorders>
          </w:tcPr>
          <w:p w14:paraId="02844E7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28C2E4ED"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57D52CB1"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282075E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00587644"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Ideazione e progettazione intervento pers. Consul</w:t>
            </w:r>
          </w:p>
        </w:tc>
        <w:tc>
          <w:tcPr>
            <w:tcW w:w="1133" w:type="dxa"/>
            <w:tcBorders>
              <w:top w:val="single" w:sz="6" w:space="0" w:color="000000"/>
              <w:left w:val="single" w:sz="6" w:space="0" w:color="000000"/>
              <w:bottom w:val="single" w:sz="6" w:space="0" w:color="000000"/>
              <w:right w:val="single" w:sz="6" w:space="0" w:color="000000"/>
            </w:tcBorders>
            <w:vAlign w:val="center"/>
          </w:tcPr>
          <w:p w14:paraId="5CBDC387" w14:textId="77777777" w:rsidR="00C7716D" w:rsidRDefault="00C7716D">
            <w:pPr>
              <w:widowControl w:val="0"/>
              <w:spacing w:after="120" w:line="240" w:lineRule="auto"/>
              <w:ind w:left="31"/>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7702EE0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0571E1ED" w14:textId="77777777">
        <w:trPr>
          <w:trHeight w:val="258"/>
        </w:trPr>
        <w:tc>
          <w:tcPr>
            <w:tcW w:w="523" w:type="dxa"/>
            <w:tcBorders>
              <w:top w:val="single" w:sz="4" w:space="0" w:color="000000"/>
              <w:left w:val="single" w:sz="4" w:space="0" w:color="000000"/>
              <w:bottom w:val="single" w:sz="4" w:space="0" w:color="000000"/>
              <w:right w:val="single" w:sz="4" w:space="0" w:color="000000"/>
            </w:tcBorders>
          </w:tcPr>
          <w:p w14:paraId="57058164"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0941C7C7"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3B99C6BB"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1569B89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13DA7B34"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 xml:space="preserve">Pubblicizzazione </w:t>
            </w:r>
            <w:r>
              <w:rPr>
                <w:rFonts w:ascii="Calibri" w:eastAsia="Times New Roman" w:hAnsi="Calibri" w:cs="Times New Roman"/>
                <w:strike/>
                <w:kern w:val="0"/>
                <w14:ligatures w14:val="none"/>
              </w:rPr>
              <w:t>corsi</w:t>
            </w:r>
            <w:r>
              <w:rPr>
                <w:rFonts w:ascii="Calibri" w:eastAsia="Times New Roman" w:hAnsi="Calibri" w:cs="Times New Roman"/>
                <w:kern w:val="0"/>
                <w14:ligatures w14:val="none"/>
              </w:rPr>
              <w:t>/intervento</w:t>
            </w:r>
          </w:p>
        </w:tc>
        <w:tc>
          <w:tcPr>
            <w:tcW w:w="1133" w:type="dxa"/>
            <w:tcBorders>
              <w:top w:val="single" w:sz="6" w:space="0" w:color="000000"/>
              <w:left w:val="single" w:sz="6" w:space="0" w:color="000000"/>
              <w:bottom w:val="single" w:sz="6" w:space="0" w:color="000000"/>
              <w:right w:val="single" w:sz="2" w:space="0" w:color="000000"/>
            </w:tcBorders>
          </w:tcPr>
          <w:p w14:paraId="3FB53C4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26D6471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2389D681" w14:textId="77777777">
        <w:trPr>
          <w:trHeight w:val="263"/>
        </w:trPr>
        <w:tc>
          <w:tcPr>
            <w:tcW w:w="523" w:type="dxa"/>
            <w:tcBorders>
              <w:top w:val="single" w:sz="4" w:space="0" w:color="000000"/>
              <w:left w:val="single" w:sz="4" w:space="0" w:color="000000"/>
              <w:bottom w:val="single" w:sz="4" w:space="0" w:color="000000"/>
              <w:right w:val="single" w:sz="4" w:space="0" w:color="000000"/>
            </w:tcBorders>
          </w:tcPr>
          <w:p w14:paraId="7CF4E6C8"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5A4694DE"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60C9FF8F"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405DF4E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6F892798"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Formazione del personale</w:t>
            </w:r>
          </w:p>
        </w:tc>
        <w:tc>
          <w:tcPr>
            <w:tcW w:w="1133" w:type="dxa"/>
            <w:tcBorders>
              <w:top w:val="single" w:sz="6" w:space="0" w:color="000000"/>
              <w:left w:val="single" w:sz="6" w:space="0" w:color="000000"/>
              <w:bottom w:val="single" w:sz="6" w:space="0" w:color="000000"/>
              <w:right w:val="single" w:sz="6" w:space="0" w:color="000000"/>
            </w:tcBorders>
          </w:tcPr>
          <w:p w14:paraId="7BC0DEB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312CECEC"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0405F53A" w14:textId="77777777">
        <w:trPr>
          <w:trHeight w:val="264"/>
        </w:trPr>
        <w:tc>
          <w:tcPr>
            <w:tcW w:w="523" w:type="dxa"/>
            <w:tcBorders>
              <w:top w:val="single" w:sz="4" w:space="0" w:color="000000"/>
              <w:left w:val="single" w:sz="4" w:space="0" w:color="000000"/>
              <w:bottom w:val="single" w:sz="4" w:space="0" w:color="000000"/>
              <w:right w:val="single" w:sz="4" w:space="0" w:color="000000"/>
            </w:tcBorders>
          </w:tcPr>
          <w:p w14:paraId="79F6D24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0CECD4B8"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74A946DF"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1D10C36A"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27256A4A"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Indagine preliminare di mercato</w:t>
            </w:r>
          </w:p>
        </w:tc>
        <w:tc>
          <w:tcPr>
            <w:tcW w:w="1133" w:type="dxa"/>
            <w:tcBorders>
              <w:top w:val="single" w:sz="6" w:space="0" w:color="000000"/>
              <w:left w:val="single" w:sz="6" w:space="0" w:color="000000"/>
              <w:bottom w:val="single" w:sz="6" w:space="0" w:color="000000"/>
              <w:right w:val="single" w:sz="6" w:space="0" w:color="000000"/>
            </w:tcBorders>
          </w:tcPr>
          <w:p w14:paraId="616B55DF"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6DCA46A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4FAA557A" w14:textId="77777777">
        <w:trPr>
          <w:trHeight w:val="262"/>
        </w:trPr>
        <w:tc>
          <w:tcPr>
            <w:tcW w:w="523" w:type="dxa"/>
            <w:tcBorders>
              <w:top w:val="single" w:sz="4" w:space="0" w:color="000000"/>
              <w:left w:val="single" w:sz="4" w:space="0" w:color="000000"/>
              <w:bottom w:val="single" w:sz="4" w:space="0" w:color="000000"/>
              <w:right w:val="single" w:sz="4" w:space="0" w:color="000000"/>
            </w:tcBorders>
          </w:tcPr>
          <w:p w14:paraId="739D6325"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77F181AB"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07086773"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687550A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77A451D6"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Analisi fabbisogni</w:t>
            </w:r>
          </w:p>
        </w:tc>
        <w:tc>
          <w:tcPr>
            <w:tcW w:w="1133" w:type="dxa"/>
            <w:tcBorders>
              <w:top w:val="single" w:sz="6" w:space="0" w:color="000000"/>
              <w:left w:val="single" w:sz="6" w:space="0" w:color="000000"/>
              <w:bottom w:val="single" w:sz="6" w:space="0" w:color="000000"/>
              <w:right w:val="single" w:sz="6" w:space="0" w:color="000000"/>
            </w:tcBorders>
          </w:tcPr>
          <w:p w14:paraId="75E474E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5865ACF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30E32D8C" w14:textId="77777777">
        <w:trPr>
          <w:trHeight w:val="263"/>
        </w:trPr>
        <w:tc>
          <w:tcPr>
            <w:tcW w:w="523" w:type="dxa"/>
            <w:tcBorders>
              <w:top w:val="single" w:sz="4" w:space="0" w:color="000000"/>
              <w:left w:val="single" w:sz="4" w:space="0" w:color="000000"/>
              <w:bottom w:val="single" w:sz="4" w:space="0" w:color="000000"/>
              <w:right w:val="single" w:sz="4" w:space="0" w:color="000000"/>
            </w:tcBorders>
          </w:tcPr>
          <w:p w14:paraId="549E14E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4F954EEA"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2E01552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042C937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3D21C49F" w14:textId="77777777" w:rsidR="00C7716D" w:rsidRDefault="00B61411">
            <w:pPr>
              <w:widowControl w:val="0"/>
              <w:spacing w:after="120" w:line="240" w:lineRule="auto"/>
              <w:jc w:val="both"/>
              <w:rPr>
                <w:rFonts w:ascii="Calibri" w:eastAsia="Times New Roman" w:hAnsi="Calibri" w:cs="Times New Roman"/>
                <w:kern w:val="0"/>
                <w:sz w:val="24"/>
                <w:szCs w:val="24"/>
                <w14:ligatures w14:val="none"/>
              </w:rPr>
            </w:pPr>
            <w:r>
              <w:rPr>
                <w:rFonts w:ascii="Calibri" w:eastAsia="Times New Roman" w:hAnsi="Calibri" w:cs="Times New Roman"/>
                <w:b/>
                <w:bCs/>
                <w:kern w:val="0"/>
                <w14:ligatures w14:val="none"/>
              </w:rPr>
              <w:t>Totale Preparazione</w:t>
            </w:r>
          </w:p>
        </w:tc>
        <w:tc>
          <w:tcPr>
            <w:tcW w:w="1133" w:type="dxa"/>
            <w:tcBorders>
              <w:top w:val="single" w:sz="6" w:space="0" w:color="000000"/>
              <w:left w:val="single" w:sz="6" w:space="0" w:color="000000"/>
              <w:bottom w:val="single" w:sz="6" w:space="0" w:color="000000"/>
              <w:right w:val="single" w:sz="6" w:space="0" w:color="000000"/>
            </w:tcBorders>
          </w:tcPr>
          <w:p w14:paraId="5380EECA"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14558BDC"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6F623214" w14:textId="77777777">
        <w:trPr>
          <w:trHeight w:val="263"/>
        </w:trPr>
        <w:tc>
          <w:tcPr>
            <w:tcW w:w="523" w:type="dxa"/>
            <w:tcBorders>
              <w:top w:val="single" w:sz="4" w:space="0" w:color="000000"/>
              <w:left w:val="single" w:sz="4" w:space="0" w:color="000000"/>
              <w:bottom w:val="single" w:sz="4" w:space="0" w:color="000000"/>
              <w:right w:val="single" w:sz="4" w:space="0" w:color="000000"/>
            </w:tcBorders>
          </w:tcPr>
          <w:p w14:paraId="1657174C"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6" w:space="0" w:color="000000"/>
              <w:left w:val="single" w:sz="4" w:space="0" w:color="000000"/>
              <w:bottom w:val="single" w:sz="4" w:space="0" w:color="000000"/>
              <w:right w:val="single" w:sz="6" w:space="0" w:color="000000"/>
            </w:tcBorders>
          </w:tcPr>
          <w:p w14:paraId="2625845F"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Realizzazione</w:t>
            </w:r>
          </w:p>
        </w:tc>
        <w:tc>
          <w:tcPr>
            <w:tcW w:w="414" w:type="dxa"/>
            <w:tcBorders>
              <w:top w:val="single" w:sz="6" w:space="0" w:color="000000"/>
              <w:left w:val="single" w:sz="6" w:space="0" w:color="000000"/>
              <w:bottom w:val="single" w:sz="6" w:space="0" w:color="000000"/>
            </w:tcBorders>
            <w:vAlign w:val="center"/>
          </w:tcPr>
          <w:p w14:paraId="0853E81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15FC4B79"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0AE81782" w14:textId="77777777" w:rsidR="00C7716D" w:rsidRDefault="00B61411">
            <w:pPr>
              <w:widowControl w:val="0"/>
              <w:spacing w:after="120" w:line="240" w:lineRule="auto"/>
              <w:ind w:left="31"/>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Personale</w:t>
            </w:r>
          </w:p>
        </w:tc>
        <w:tc>
          <w:tcPr>
            <w:tcW w:w="1133" w:type="dxa"/>
            <w:tcBorders>
              <w:top w:val="single" w:sz="6" w:space="0" w:color="000000"/>
              <w:left w:val="single" w:sz="6" w:space="0" w:color="000000"/>
              <w:bottom w:val="single" w:sz="6" w:space="0" w:color="000000"/>
              <w:right w:val="single" w:sz="6" w:space="0" w:color="000000"/>
            </w:tcBorders>
            <w:shd w:val="clear" w:color="auto" w:fill="A6A6A6"/>
          </w:tcPr>
          <w:p w14:paraId="04DA92B3" w14:textId="77777777" w:rsidR="00C7716D" w:rsidRDefault="00C7716D">
            <w:pPr>
              <w:widowControl w:val="0"/>
              <w:spacing w:after="120" w:line="240" w:lineRule="auto"/>
              <w:ind w:left="29"/>
              <w:jc w:val="center"/>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shd w:val="clear" w:color="auto" w:fill="A6A6A6"/>
          </w:tcPr>
          <w:p w14:paraId="503A808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19ED5A8E" w14:textId="77777777">
        <w:trPr>
          <w:trHeight w:val="262"/>
        </w:trPr>
        <w:tc>
          <w:tcPr>
            <w:tcW w:w="523" w:type="dxa"/>
            <w:tcBorders>
              <w:top w:val="single" w:sz="4" w:space="0" w:color="000000"/>
              <w:left w:val="single" w:sz="4" w:space="0" w:color="000000"/>
              <w:bottom w:val="single" w:sz="4" w:space="0" w:color="000000"/>
              <w:right w:val="single" w:sz="4" w:space="0" w:color="000000"/>
            </w:tcBorders>
          </w:tcPr>
          <w:p w14:paraId="25282473"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100B1AEF"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1514FD6C"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614ACD5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0DB513F2"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Personale Interno</w:t>
            </w:r>
          </w:p>
        </w:tc>
        <w:tc>
          <w:tcPr>
            <w:tcW w:w="1133" w:type="dxa"/>
            <w:tcBorders>
              <w:top w:val="single" w:sz="6" w:space="0" w:color="000000"/>
              <w:left w:val="single" w:sz="6" w:space="0" w:color="000000"/>
              <w:bottom w:val="single" w:sz="6" w:space="0" w:color="000000"/>
              <w:right w:val="single" w:sz="6" w:space="0" w:color="000000"/>
            </w:tcBorders>
          </w:tcPr>
          <w:p w14:paraId="76CAF65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635A4A9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5F3A7B69" w14:textId="77777777">
        <w:trPr>
          <w:trHeight w:val="264"/>
        </w:trPr>
        <w:tc>
          <w:tcPr>
            <w:tcW w:w="523" w:type="dxa"/>
            <w:tcBorders>
              <w:top w:val="single" w:sz="4" w:space="0" w:color="000000"/>
              <w:left w:val="single" w:sz="4" w:space="0" w:color="000000"/>
              <w:bottom w:val="single" w:sz="4" w:space="0" w:color="000000"/>
              <w:right w:val="single" w:sz="4" w:space="0" w:color="000000"/>
            </w:tcBorders>
          </w:tcPr>
          <w:p w14:paraId="41B7B42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3F882433"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64E18A0C"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3B79E02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4D99F4D0"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Collaboratori Esterni</w:t>
            </w:r>
          </w:p>
        </w:tc>
        <w:tc>
          <w:tcPr>
            <w:tcW w:w="1133" w:type="dxa"/>
            <w:tcBorders>
              <w:top w:val="single" w:sz="6" w:space="0" w:color="000000"/>
              <w:left w:val="single" w:sz="6" w:space="0" w:color="000000"/>
              <w:bottom w:val="single" w:sz="6" w:space="0" w:color="000000"/>
              <w:right w:val="single" w:sz="6" w:space="0" w:color="000000"/>
            </w:tcBorders>
          </w:tcPr>
          <w:p w14:paraId="2651C0E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29633D7C"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631496E1" w14:textId="77777777">
        <w:trPr>
          <w:trHeight w:val="263"/>
        </w:trPr>
        <w:tc>
          <w:tcPr>
            <w:tcW w:w="523" w:type="dxa"/>
            <w:tcBorders>
              <w:top w:val="single" w:sz="4" w:space="0" w:color="000000"/>
              <w:left w:val="single" w:sz="4" w:space="0" w:color="000000"/>
              <w:bottom w:val="single" w:sz="4" w:space="0" w:color="000000"/>
              <w:right w:val="single" w:sz="4" w:space="0" w:color="000000"/>
            </w:tcBorders>
          </w:tcPr>
          <w:p w14:paraId="619D624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6DD036A6"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67CD7DF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5166F3C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75A3F5B5" w14:textId="77777777" w:rsidR="00C7716D" w:rsidRDefault="00B61411">
            <w:pPr>
              <w:widowControl w:val="0"/>
              <w:spacing w:after="120" w:line="240" w:lineRule="auto"/>
              <w:rPr>
                <w:rFonts w:ascii="Calibri" w:eastAsia="Times New Roman" w:hAnsi="Calibri" w:cs="Times New Roman"/>
                <w:b/>
                <w:kern w:val="0"/>
                <w:sz w:val="24"/>
                <w:szCs w:val="24"/>
                <w14:ligatures w14:val="none"/>
              </w:rPr>
            </w:pPr>
            <w:r>
              <w:rPr>
                <w:rFonts w:ascii="Calibri" w:eastAsia="Times New Roman" w:hAnsi="Calibri" w:cs="Times New Roman"/>
                <w:b/>
                <w:kern w:val="0"/>
                <w14:ligatures w14:val="none"/>
              </w:rPr>
              <w:t>Materiale</w:t>
            </w:r>
          </w:p>
        </w:tc>
        <w:tc>
          <w:tcPr>
            <w:tcW w:w="1133" w:type="dxa"/>
            <w:tcBorders>
              <w:top w:val="single" w:sz="6" w:space="0" w:color="000000"/>
              <w:left w:val="single" w:sz="6" w:space="0" w:color="000000"/>
              <w:bottom w:val="single" w:sz="6" w:space="0" w:color="000000"/>
              <w:right w:val="single" w:sz="2" w:space="0" w:color="000000"/>
            </w:tcBorders>
            <w:shd w:val="clear" w:color="auto" w:fill="A6A6A6"/>
          </w:tcPr>
          <w:p w14:paraId="2E1612B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2" w:space="0" w:color="000000"/>
              <w:bottom w:val="single" w:sz="6" w:space="0" w:color="000000"/>
              <w:right w:val="single" w:sz="6" w:space="0" w:color="000000"/>
            </w:tcBorders>
            <w:shd w:val="clear" w:color="auto" w:fill="A6A6A6"/>
          </w:tcPr>
          <w:p w14:paraId="1FD90153"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73806577" w14:textId="77777777">
        <w:trPr>
          <w:trHeight w:val="258"/>
        </w:trPr>
        <w:tc>
          <w:tcPr>
            <w:tcW w:w="523" w:type="dxa"/>
            <w:tcBorders>
              <w:top w:val="single" w:sz="4" w:space="0" w:color="000000"/>
              <w:left w:val="single" w:sz="4" w:space="0" w:color="000000"/>
              <w:bottom w:val="single" w:sz="4" w:space="0" w:color="000000"/>
              <w:right w:val="single" w:sz="4" w:space="0" w:color="000000"/>
            </w:tcBorders>
          </w:tcPr>
          <w:p w14:paraId="27ED2BC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50B441CF"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2E4D92F8"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710BF5BA"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72DEE544"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Materiale di consumo per l'azione</w:t>
            </w:r>
          </w:p>
        </w:tc>
        <w:tc>
          <w:tcPr>
            <w:tcW w:w="1133" w:type="dxa"/>
            <w:tcBorders>
              <w:top w:val="single" w:sz="6" w:space="0" w:color="000000"/>
              <w:left w:val="single" w:sz="6" w:space="0" w:color="000000"/>
              <w:bottom w:val="single" w:sz="6" w:space="0" w:color="000000"/>
              <w:right w:val="single" w:sz="2" w:space="0" w:color="000000"/>
            </w:tcBorders>
          </w:tcPr>
          <w:p w14:paraId="6C0E55EA"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7D02E7B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517E295D" w14:textId="77777777">
        <w:trPr>
          <w:trHeight w:val="265"/>
        </w:trPr>
        <w:tc>
          <w:tcPr>
            <w:tcW w:w="523" w:type="dxa"/>
            <w:tcBorders>
              <w:top w:val="single" w:sz="4" w:space="0" w:color="000000"/>
              <w:left w:val="single" w:sz="4" w:space="0" w:color="000000"/>
              <w:bottom w:val="single" w:sz="4" w:space="0" w:color="000000"/>
              <w:right w:val="single" w:sz="4" w:space="0" w:color="000000"/>
            </w:tcBorders>
          </w:tcPr>
          <w:p w14:paraId="1FC18E8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5F85941A"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228F991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79F0D38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26F0E460" w14:textId="77777777" w:rsidR="00C7716D" w:rsidRDefault="00B61411">
            <w:pPr>
              <w:widowControl w:val="0"/>
              <w:spacing w:after="120" w:line="240" w:lineRule="auto"/>
              <w:rPr>
                <w:rFonts w:ascii="Calibri" w:eastAsia="Times New Roman" w:hAnsi="Calibri" w:cs="Times New Roman"/>
                <w:b/>
                <w:kern w:val="0"/>
                <w:sz w:val="24"/>
                <w:szCs w:val="24"/>
                <w14:ligatures w14:val="none"/>
              </w:rPr>
            </w:pPr>
            <w:r>
              <w:rPr>
                <w:rFonts w:ascii="Calibri" w:eastAsia="Times New Roman" w:hAnsi="Calibri" w:cs="Times New Roman"/>
                <w:b/>
                <w:kern w:val="0"/>
                <w14:ligatures w14:val="none"/>
              </w:rPr>
              <w:t>Locali e attrezzature</w:t>
            </w:r>
          </w:p>
        </w:tc>
        <w:tc>
          <w:tcPr>
            <w:tcW w:w="1133" w:type="dxa"/>
            <w:tcBorders>
              <w:top w:val="single" w:sz="6" w:space="0" w:color="000000"/>
              <w:left w:val="single" w:sz="6" w:space="0" w:color="000000"/>
              <w:bottom w:val="single" w:sz="6" w:space="0" w:color="000000"/>
              <w:right w:val="single" w:sz="2" w:space="0" w:color="000000"/>
            </w:tcBorders>
            <w:shd w:val="clear" w:color="auto" w:fill="A6A6A6"/>
          </w:tcPr>
          <w:p w14:paraId="0275FF0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2" w:space="0" w:color="000000"/>
              <w:bottom w:val="single" w:sz="6" w:space="0" w:color="000000"/>
              <w:right w:val="single" w:sz="6" w:space="0" w:color="000000"/>
            </w:tcBorders>
            <w:shd w:val="clear" w:color="auto" w:fill="A6A6A6"/>
          </w:tcPr>
          <w:p w14:paraId="03C5ACA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384EF4FB" w14:textId="77777777">
        <w:trPr>
          <w:trHeight w:val="258"/>
        </w:trPr>
        <w:tc>
          <w:tcPr>
            <w:tcW w:w="523" w:type="dxa"/>
            <w:tcBorders>
              <w:top w:val="single" w:sz="4" w:space="0" w:color="000000"/>
              <w:left w:val="single" w:sz="4" w:space="0" w:color="000000"/>
              <w:bottom w:val="single" w:sz="4" w:space="0" w:color="000000"/>
              <w:right w:val="single" w:sz="4" w:space="0" w:color="000000"/>
            </w:tcBorders>
          </w:tcPr>
          <w:p w14:paraId="7005AE5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24FD264E"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1EB33FE7"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5DA731E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7232FCA1"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Utilizzo locali per l'azione programmata</w:t>
            </w:r>
          </w:p>
        </w:tc>
        <w:tc>
          <w:tcPr>
            <w:tcW w:w="1133" w:type="dxa"/>
            <w:tcBorders>
              <w:top w:val="single" w:sz="6" w:space="0" w:color="000000"/>
              <w:left w:val="single" w:sz="6" w:space="0" w:color="000000"/>
              <w:bottom w:val="single" w:sz="2" w:space="0" w:color="000000"/>
              <w:right w:val="single" w:sz="2" w:space="0" w:color="000000"/>
            </w:tcBorders>
          </w:tcPr>
          <w:p w14:paraId="29129AC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49C8D2E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5AE43837" w14:textId="77777777">
        <w:trPr>
          <w:trHeight w:val="262"/>
        </w:trPr>
        <w:tc>
          <w:tcPr>
            <w:tcW w:w="523" w:type="dxa"/>
            <w:tcBorders>
              <w:top w:val="single" w:sz="4" w:space="0" w:color="000000"/>
              <w:left w:val="single" w:sz="4" w:space="0" w:color="000000"/>
              <w:bottom w:val="single" w:sz="4" w:space="0" w:color="000000"/>
              <w:right w:val="single" w:sz="4" w:space="0" w:color="000000"/>
            </w:tcBorders>
          </w:tcPr>
          <w:p w14:paraId="4819029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02857104"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544D5A3A"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368B509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19A09D4F"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Utilizzo attrezzature per l'azione programmata</w:t>
            </w:r>
          </w:p>
        </w:tc>
        <w:tc>
          <w:tcPr>
            <w:tcW w:w="1133" w:type="dxa"/>
            <w:tcBorders>
              <w:top w:val="single" w:sz="2" w:space="0" w:color="000000"/>
              <w:left w:val="single" w:sz="6" w:space="0" w:color="000000"/>
              <w:bottom w:val="single" w:sz="2" w:space="0" w:color="000000"/>
              <w:right w:val="single" w:sz="2" w:space="0" w:color="000000"/>
            </w:tcBorders>
          </w:tcPr>
          <w:p w14:paraId="41BFA65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705DD5E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31AC94A3" w14:textId="77777777">
        <w:trPr>
          <w:trHeight w:val="385"/>
        </w:trPr>
        <w:tc>
          <w:tcPr>
            <w:tcW w:w="523" w:type="dxa"/>
            <w:tcBorders>
              <w:top w:val="single" w:sz="4" w:space="0" w:color="000000"/>
              <w:left w:val="single" w:sz="4" w:space="0" w:color="000000"/>
              <w:bottom w:val="single" w:sz="4" w:space="0" w:color="000000"/>
              <w:right w:val="single" w:sz="4" w:space="0" w:color="000000"/>
            </w:tcBorders>
          </w:tcPr>
          <w:p w14:paraId="004D777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36ECCFC5"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35EB939B"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298A7DC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4107CDF3"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Manutenzioni ordinaria attrezzature</w:t>
            </w:r>
          </w:p>
        </w:tc>
        <w:tc>
          <w:tcPr>
            <w:tcW w:w="1133" w:type="dxa"/>
            <w:tcBorders>
              <w:top w:val="single" w:sz="2" w:space="0" w:color="000000"/>
              <w:left w:val="single" w:sz="6" w:space="0" w:color="000000"/>
              <w:bottom w:val="single" w:sz="6" w:space="0" w:color="000000"/>
              <w:right w:val="single" w:sz="2" w:space="0" w:color="000000"/>
            </w:tcBorders>
          </w:tcPr>
          <w:p w14:paraId="6374C5E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2" w:space="0" w:color="000000"/>
              <w:right w:val="single" w:sz="6" w:space="0" w:color="000000"/>
            </w:tcBorders>
          </w:tcPr>
          <w:p w14:paraId="11D84A7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1D5003F0" w14:textId="77777777">
        <w:trPr>
          <w:trHeight w:val="266"/>
        </w:trPr>
        <w:tc>
          <w:tcPr>
            <w:tcW w:w="523" w:type="dxa"/>
            <w:tcBorders>
              <w:top w:val="single" w:sz="4" w:space="0" w:color="000000"/>
              <w:left w:val="single" w:sz="4" w:space="0" w:color="000000"/>
              <w:bottom w:val="single" w:sz="4" w:space="0" w:color="000000"/>
              <w:right w:val="single" w:sz="4" w:space="0" w:color="000000"/>
            </w:tcBorders>
          </w:tcPr>
          <w:p w14:paraId="44CF04E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54FC345D"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6A71A5D4"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24F3B24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4" w:space="0" w:color="000000"/>
              <w:right w:val="single" w:sz="6" w:space="0" w:color="000000"/>
            </w:tcBorders>
            <w:vAlign w:val="center"/>
          </w:tcPr>
          <w:p w14:paraId="3409FADF" w14:textId="77777777" w:rsidR="00C7716D" w:rsidRDefault="00B61411">
            <w:pPr>
              <w:widowControl w:val="0"/>
              <w:spacing w:after="120" w:line="240" w:lineRule="auto"/>
              <w:rPr>
                <w:rFonts w:ascii="Calibri" w:eastAsia="Times New Roman" w:hAnsi="Calibri" w:cs="Times New Roman"/>
                <w:b/>
                <w:kern w:val="0"/>
                <w:sz w:val="24"/>
                <w:szCs w:val="24"/>
                <w14:ligatures w14:val="none"/>
              </w:rPr>
            </w:pPr>
            <w:r>
              <w:rPr>
                <w:rFonts w:ascii="Calibri" w:eastAsia="Times New Roman" w:hAnsi="Calibri" w:cs="Times New Roman"/>
                <w:b/>
                <w:kern w:val="0"/>
                <w14:ligatures w14:val="none"/>
              </w:rPr>
              <w:t>Assicurazioni</w:t>
            </w:r>
          </w:p>
        </w:tc>
        <w:tc>
          <w:tcPr>
            <w:tcW w:w="1133" w:type="dxa"/>
            <w:tcBorders>
              <w:top w:val="single" w:sz="6" w:space="0" w:color="000000"/>
              <w:left w:val="single" w:sz="6" w:space="0" w:color="000000"/>
              <w:bottom w:val="single" w:sz="6" w:space="0" w:color="000000"/>
              <w:right w:val="single" w:sz="2" w:space="0" w:color="000000"/>
            </w:tcBorders>
            <w:shd w:val="clear" w:color="auto" w:fill="A6A6A6"/>
          </w:tcPr>
          <w:p w14:paraId="7DEA0AA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2" w:space="0" w:color="000000"/>
              <w:left w:val="single" w:sz="2" w:space="0" w:color="000000"/>
              <w:bottom w:val="single" w:sz="6" w:space="0" w:color="000000"/>
              <w:right w:val="single" w:sz="6" w:space="0" w:color="000000"/>
            </w:tcBorders>
            <w:shd w:val="clear" w:color="auto" w:fill="A6A6A6"/>
          </w:tcPr>
          <w:p w14:paraId="16A6EFF3"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3F72D20C" w14:textId="77777777">
        <w:trPr>
          <w:trHeight w:val="258"/>
        </w:trPr>
        <w:tc>
          <w:tcPr>
            <w:tcW w:w="523" w:type="dxa"/>
            <w:tcBorders>
              <w:top w:val="single" w:sz="4" w:space="0" w:color="000000"/>
              <w:left w:val="single" w:sz="4" w:space="0" w:color="000000"/>
              <w:bottom w:val="single" w:sz="4" w:space="0" w:color="000000"/>
              <w:right w:val="single" w:sz="4" w:space="0" w:color="000000"/>
            </w:tcBorders>
          </w:tcPr>
          <w:p w14:paraId="21B3CCA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09BFF56C"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2436EB48"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4" w:space="0" w:color="000000"/>
            </w:tcBorders>
            <w:vAlign w:val="center"/>
          </w:tcPr>
          <w:p w14:paraId="69ECE1BA"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4" w:space="0" w:color="000000"/>
              <w:left w:val="single" w:sz="4" w:space="0" w:color="000000"/>
              <w:bottom w:val="single" w:sz="4" w:space="0" w:color="000000"/>
              <w:right w:val="single" w:sz="4" w:space="0" w:color="000000"/>
            </w:tcBorders>
            <w:vAlign w:val="center"/>
          </w:tcPr>
          <w:p w14:paraId="3F9C7BBB" w14:textId="651DAA7D"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Assicurazioni partecipanti - oneri fidejussori</w:t>
            </w:r>
          </w:p>
        </w:tc>
        <w:tc>
          <w:tcPr>
            <w:tcW w:w="1133" w:type="dxa"/>
            <w:tcBorders>
              <w:top w:val="single" w:sz="6" w:space="0" w:color="000000"/>
              <w:left w:val="single" w:sz="4" w:space="0" w:color="000000"/>
              <w:bottom w:val="single" w:sz="6" w:space="0" w:color="000000"/>
              <w:right w:val="single" w:sz="2" w:space="0" w:color="000000"/>
            </w:tcBorders>
          </w:tcPr>
          <w:p w14:paraId="714382A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45F7688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72F0790D" w14:textId="77777777">
        <w:trPr>
          <w:trHeight w:val="265"/>
        </w:trPr>
        <w:tc>
          <w:tcPr>
            <w:tcW w:w="523" w:type="dxa"/>
            <w:tcBorders>
              <w:top w:val="single" w:sz="4" w:space="0" w:color="000000"/>
              <w:left w:val="single" w:sz="4" w:space="0" w:color="000000"/>
              <w:bottom w:val="single" w:sz="4" w:space="0" w:color="000000"/>
              <w:right w:val="single" w:sz="4" w:space="0" w:color="000000"/>
            </w:tcBorders>
          </w:tcPr>
          <w:p w14:paraId="32F0F49F"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6" w:space="0" w:color="000000"/>
              <w:right w:val="single" w:sz="6" w:space="0" w:color="000000"/>
            </w:tcBorders>
            <w:vAlign w:val="center"/>
          </w:tcPr>
          <w:p w14:paraId="60E53E91"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6" w:space="0" w:color="000000"/>
              <w:bottom w:val="single" w:sz="6" w:space="0" w:color="000000"/>
            </w:tcBorders>
            <w:vAlign w:val="center"/>
          </w:tcPr>
          <w:p w14:paraId="559E337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3129409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4" w:space="0" w:color="000000"/>
              <w:left w:val="single" w:sz="6" w:space="0" w:color="000000"/>
              <w:bottom w:val="single" w:sz="6" w:space="0" w:color="000000"/>
              <w:right w:val="single" w:sz="6" w:space="0" w:color="000000"/>
            </w:tcBorders>
            <w:vAlign w:val="center"/>
          </w:tcPr>
          <w:p w14:paraId="169E901C"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b/>
                <w:kern w:val="0"/>
                <w14:ligatures w14:val="none"/>
              </w:rPr>
              <w:t>Totale realizzazione</w:t>
            </w:r>
          </w:p>
        </w:tc>
        <w:tc>
          <w:tcPr>
            <w:tcW w:w="1133" w:type="dxa"/>
            <w:tcBorders>
              <w:top w:val="single" w:sz="6" w:space="0" w:color="000000"/>
              <w:left w:val="single" w:sz="6" w:space="0" w:color="000000"/>
              <w:bottom w:val="single" w:sz="6" w:space="0" w:color="000000"/>
              <w:right w:val="single" w:sz="2" w:space="0" w:color="000000"/>
            </w:tcBorders>
          </w:tcPr>
          <w:p w14:paraId="5C0B33B3"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34CB365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40AB5412" w14:textId="77777777">
        <w:trPr>
          <w:trHeight w:val="428"/>
        </w:trPr>
        <w:tc>
          <w:tcPr>
            <w:tcW w:w="523" w:type="dxa"/>
            <w:tcBorders>
              <w:top w:val="single" w:sz="4" w:space="0" w:color="000000"/>
              <w:left w:val="single" w:sz="4" w:space="0" w:color="000000"/>
              <w:bottom w:val="single" w:sz="4" w:space="0" w:color="000000"/>
              <w:right w:val="single" w:sz="4" w:space="0" w:color="000000"/>
            </w:tcBorders>
          </w:tcPr>
          <w:p w14:paraId="0E60D293"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6" w:space="0" w:color="000000"/>
              <w:left w:val="single" w:sz="4" w:space="0" w:color="000000"/>
              <w:bottom w:val="single" w:sz="4" w:space="0" w:color="000000"/>
              <w:right w:val="single" w:sz="6" w:space="0" w:color="000000"/>
            </w:tcBorders>
          </w:tcPr>
          <w:p w14:paraId="337B05C7" w14:textId="77777777" w:rsidR="00C7716D" w:rsidRDefault="00B61411">
            <w:pPr>
              <w:widowControl w:val="0"/>
              <w:spacing w:after="120" w:line="240" w:lineRule="auto"/>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Diffusione dei risultati</w:t>
            </w:r>
          </w:p>
        </w:tc>
        <w:tc>
          <w:tcPr>
            <w:tcW w:w="414" w:type="dxa"/>
            <w:tcBorders>
              <w:top w:val="single" w:sz="6" w:space="0" w:color="000000"/>
              <w:left w:val="single" w:sz="6" w:space="0" w:color="000000"/>
              <w:bottom w:val="single" w:sz="6" w:space="0" w:color="000000"/>
            </w:tcBorders>
            <w:vAlign w:val="center"/>
          </w:tcPr>
          <w:p w14:paraId="11997BDD"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4831753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2C6ADE6E"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Elaborazione reports relativi all'azione</w:t>
            </w:r>
          </w:p>
        </w:tc>
        <w:tc>
          <w:tcPr>
            <w:tcW w:w="1133" w:type="dxa"/>
            <w:tcBorders>
              <w:top w:val="single" w:sz="6" w:space="0" w:color="000000"/>
              <w:left w:val="single" w:sz="6" w:space="0" w:color="000000"/>
              <w:bottom w:val="single" w:sz="2" w:space="0" w:color="000000"/>
              <w:right w:val="single" w:sz="2" w:space="0" w:color="000000"/>
            </w:tcBorders>
          </w:tcPr>
          <w:p w14:paraId="1AE3E9D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348DD82F"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572EB3E1" w14:textId="77777777">
        <w:trPr>
          <w:trHeight w:val="334"/>
        </w:trPr>
        <w:tc>
          <w:tcPr>
            <w:tcW w:w="523" w:type="dxa"/>
            <w:tcBorders>
              <w:top w:val="single" w:sz="4" w:space="0" w:color="000000"/>
              <w:left w:val="single" w:sz="4" w:space="0" w:color="000000"/>
              <w:bottom w:val="single" w:sz="4" w:space="0" w:color="000000"/>
              <w:right w:val="single" w:sz="4" w:space="0" w:color="000000"/>
            </w:tcBorders>
          </w:tcPr>
          <w:p w14:paraId="07C51DF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301A7381"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01CDE440"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52BA0A3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4625FAAE"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Analisi/verifica finale azione programmata</w:t>
            </w:r>
          </w:p>
        </w:tc>
        <w:tc>
          <w:tcPr>
            <w:tcW w:w="1133" w:type="dxa"/>
            <w:tcBorders>
              <w:top w:val="single" w:sz="2" w:space="0" w:color="000000"/>
              <w:left w:val="single" w:sz="6" w:space="0" w:color="000000"/>
              <w:bottom w:val="single" w:sz="6" w:space="0" w:color="000000"/>
              <w:right w:val="single" w:sz="2" w:space="0" w:color="000000"/>
            </w:tcBorders>
          </w:tcPr>
          <w:p w14:paraId="3A0EBFE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62E3C5F8"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15FB910E" w14:textId="77777777">
        <w:trPr>
          <w:trHeight w:val="334"/>
        </w:trPr>
        <w:tc>
          <w:tcPr>
            <w:tcW w:w="523" w:type="dxa"/>
            <w:tcBorders>
              <w:top w:val="single" w:sz="4" w:space="0" w:color="000000"/>
              <w:left w:val="single" w:sz="4" w:space="0" w:color="000000"/>
              <w:bottom w:val="single" w:sz="4" w:space="0" w:color="000000"/>
              <w:right w:val="single" w:sz="4" w:space="0" w:color="000000"/>
            </w:tcBorders>
          </w:tcPr>
          <w:p w14:paraId="35B7911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5E45C45E"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358B4003"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3A23823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7F474A9F"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Incontri e seminari</w:t>
            </w:r>
          </w:p>
        </w:tc>
        <w:tc>
          <w:tcPr>
            <w:tcW w:w="1133" w:type="dxa"/>
            <w:tcBorders>
              <w:top w:val="single" w:sz="2" w:space="0" w:color="000000"/>
              <w:left w:val="single" w:sz="6" w:space="0" w:color="000000"/>
              <w:bottom w:val="single" w:sz="6" w:space="0" w:color="000000"/>
              <w:right w:val="single" w:sz="2" w:space="0" w:color="000000"/>
            </w:tcBorders>
          </w:tcPr>
          <w:p w14:paraId="6D06C36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37821F6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20275FFA" w14:textId="77777777">
        <w:trPr>
          <w:trHeight w:val="334"/>
        </w:trPr>
        <w:tc>
          <w:tcPr>
            <w:tcW w:w="523" w:type="dxa"/>
            <w:tcBorders>
              <w:top w:val="single" w:sz="4" w:space="0" w:color="000000"/>
              <w:left w:val="single" w:sz="4" w:space="0" w:color="000000"/>
              <w:bottom w:val="single" w:sz="4" w:space="0" w:color="000000"/>
              <w:right w:val="single" w:sz="4" w:space="0" w:color="000000"/>
            </w:tcBorders>
          </w:tcPr>
          <w:p w14:paraId="6EF8895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4FBADFB2"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4F2495F1"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4999161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10F06A03"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 xml:space="preserve">Pubblicazione risultati </w:t>
            </w:r>
          </w:p>
        </w:tc>
        <w:tc>
          <w:tcPr>
            <w:tcW w:w="1133" w:type="dxa"/>
            <w:tcBorders>
              <w:top w:val="single" w:sz="2" w:space="0" w:color="000000"/>
              <w:left w:val="single" w:sz="6" w:space="0" w:color="000000"/>
              <w:bottom w:val="single" w:sz="6" w:space="0" w:color="000000"/>
              <w:right w:val="single" w:sz="2" w:space="0" w:color="000000"/>
            </w:tcBorders>
          </w:tcPr>
          <w:p w14:paraId="721FB4C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45671F44"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03C7A31D" w14:textId="77777777">
        <w:trPr>
          <w:trHeight w:val="337"/>
        </w:trPr>
        <w:tc>
          <w:tcPr>
            <w:tcW w:w="523" w:type="dxa"/>
            <w:tcBorders>
              <w:top w:val="single" w:sz="4" w:space="0" w:color="000000"/>
              <w:left w:val="single" w:sz="4" w:space="0" w:color="000000"/>
              <w:bottom w:val="single" w:sz="4" w:space="0" w:color="000000"/>
              <w:right w:val="single" w:sz="4" w:space="0" w:color="000000"/>
            </w:tcBorders>
          </w:tcPr>
          <w:p w14:paraId="2199BF5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224ECF1E"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446C693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0E0C7EF4"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106F1DAD"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b/>
                <w:kern w:val="0"/>
                <w14:ligatures w14:val="none"/>
              </w:rPr>
              <w:t>Totale diffusione dei risultati</w:t>
            </w:r>
          </w:p>
        </w:tc>
        <w:tc>
          <w:tcPr>
            <w:tcW w:w="1133" w:type="dxa"/>
            <w:tcBorders>
              <w:top w:val="single" w:sz="6" w:space="0" w:color="000000"/>
              <w:left w:val="single" w:sz="6" w:space="0" w:color="000000"/>
              <w:bottom w:val="single" w:sz="6" w:space="0" w:color="000000"/>
              <w:right w:val="single" w:sz="2" w:space="0" w:color="000000"/>
            </w:tcBorders>
          </w:tcPr>
          <w:p w14:paraId="11D230D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47A799E4"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64AB5A1A" w14:textId="77777777">
        <w:trPr>
          <w:trHeight w:val="290"/>
        </w:trPr>
        <w:tc>
          <w:tcPr>
            <w:tcW w:w="523" w:type="dxa"/>
            <w:tcBorders>
              <w:top w:val="single" w:sz="4" w:space="0" w:color="000000"/>
              <w:left w:val="single" w:sz="4" w:space="0" w:color="000000"/>
              <w:bottom w:val="single" w:sz="4" w:space="0" w:color="000000"/>
              <w:right w:val="single" w:sz="4" w:space="0" w:color="000000"/>
            </w:tcBorders>
          </w:tcPr>
          <w:p w14:paraId="1CC93680"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6E3C915B" w14:textId="77777777" w:rsidR="00C7716D" w:rsidRDefault="00B61411">
            <w:pPr>
              <w:keepNext/>
              <w:widowControl w:val="0"/>
              <w:spacing w:after="120" w:line="240" w:lineRule="auto"/>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Direzione e valutazione</w:t>
            </w:r>
          </w:p>
        </w:tc>
        <w:tc>
          <w:tcPr>
            <w:tcW w:w="414" w:type="dxa"/>
            <w:tcBorders>
              <w:top w:val="single" w:sz="6" w:space="0" w:color="000000"/>
              <w:left w:val="single" w:sz="4" w:space="0" w:color="000000"/>
              <w:bottom w:val="single" w:sz="6" w:space="0" w:color="000000"/>
            </w:tcBorders>
            <w:vAlign w:val="center"/>
          </w:tcPr>
          <w:p w14:paraId="24A14D7E" w14:textId="77777777" w:rsidR="00C7716D" w:rsidRDefault="00C7716D">
            <w:pPr>
              <w:keepNext/>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5B2690F2"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71937A43" w14:textId="77777777" w:rsidR="00C7716D" w:rsidRDefault="00B61411">
            <w:pPr>
              <w:keepNext/>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Direzione del progetto</w:t>
            </w:r>
          </w:p>
        </w:tc>
        <w:tc>
          <w:tcPr>
            <w:tcW w:w="1133" w:type="dxa"/>
            <w:tcBorders>
              <w:top w:val="single" w:sz="6" w:space="0" w:color="000000"/>
              <w:left w:val="single" w:sz="6" w:space="0" w:color="000000"/>
              <w:bottom w:val="single" w:sz="6" w:space="0" w:color="000000"/>
              <w:right w:val="single" w:sz="6" w:space="0" w:color="000000"/>
            </w:tcBorders>
          </w:tcPr>
          <w:p w14:paraId="41C66130"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728B4A39"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r>
      <w:tr w:rsidR="00C7716D" w14:paraId="12AA8BB5" w14:textId="77777777">
        <w:trPr>
          <w:trHeight w:val="290"/>
        </w:trPr>
        <w:tc>
          <w:tcPr>
            <w:tcW w:w="523" w:type="dxa"/>
            <w:tcBorders>
              <w:top w:val="single" w:sz="4" w:space="0" w:color="000000"/>
              <w:left w:val="single" w:sz="4" w:space="0" w:color="000000"/>
              <w:bottom w:val="single" w:sz="4" w:space="0" w:color="000000"/>
              <w:right w:val="single" w:sz="4" w:space="0" w:color="000000"/>
            </w:tcBorders>
          </w:tcPr>
          <w:p w14:paraId="1CAC78C8"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1FA24243" w14:textId="77777777" w:rsidR="00C7716D" w:rsidRDefault="00C7716D">
            <w:pPr>
              <w:keepNext/>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2ED4C142" w14:textId="77777777" w:rsidR="00C7716D" w:rsidRDefault="00C7716D">
            <w:pPr>
              <w:keepNext/>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3306CE4E"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27254B32" w14:textId="77777777" w:rsidR="00C7716D" w:rsidRDefault="00B61411">
            <w:pPr>
              <w:keepNext/>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Valutazione del progetto</w:t>
            </w:r>
          </w:p>
        </w:tc>
        <w:tc>
          <w:tcPr>
            <w:tcW w:w="1133" w:type="dxa"/>
            <w:tcBorders>
              <w:top w:val="single" w:sz="6" w:space="0" w:color="000000"/>
              <w:left w:val="single" w:sz="6" w:space="0" w:color="000000"/>
              <w:bottom w:val="single" w:sz="6" w:space="0" w:color="000000"/>
              <w:right w:val="single" w:sz="6" w:space="0" w:color="000000"/>
            </w:tcBorders>
          </w:tcPr>
          <w:p w14:paraId="5CC2943B"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2FBD77D2"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r>
      <w:tr w:rsidR="00C7716D" w14:paraId="52F55005" w14:textId="77777777">
        <w:trPr>
          <w:trHeight w:val="290"/>
        </w:trPr>
        <w:tc>
          <w:tcPr>
            <w:tcW w:w="523" w:type="dxa"/>
            <w:tcBorders>
              <w:top w:val="single" w:sz="4" w:space="0" w:color="000000"/>
              <w:left w:val="single" w:sz="4" w:space="0" w:color="000000"/>
              <w:bottom w:val="single" w:sz="4" w:space="0" w:color="000000"/>
              <w:right w:val="single" w:sz="4" w:space="0" w:color="000000"/>
            </w:tcBorders>
          </w:tcPr>
          <w:p w14:paraId="33BE5F1E"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2953DCDD" w14:textId="77777777" w:rsidR="00C7716D" w:rsidRDefault="00C7716D">
            <w:pPr>
              <w:keepNext/>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114CD165" w14:textId="77777777" w:rsidR="00C7716D" w:rsidRDefault="00C7716D">
            <w:pPr>
              <w:keepNext/>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4B09D1A1"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52BBE155" w14:textId="77777777" w:rsidR="00C7716D" w:rsidRDefault="00B61411">
            <w:pPr>
              <w:keepNext/>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Comitato Tecnico</w:t>
            </w:r>
          </w:p>
        </w:tc>
        <w:tc>
          <w:tcPr>
            <w:tcW w:w="1133" w:type="dxa"/>
            <w:tcBorders>
              <w:top w:val="single" w:sz="6" w:space="0" w:color="000000"/>
              <w:left w:val="single" w:sz="6" w:space="0" w:color="000000"/>
              <w:bottom w:val="single" w:sz="6" w:space="0" w:color="000000"/>
              <w:right w:val="single" w:sz="6" w:space="0" w:color="000000"/>
            </w:tcBorders>
          </w:tcPr>
          <w:p w14:paraId="0CC05D89"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4AD11A93" w14:textId="77777777" w:rsidR="00C7716D" w:rsidRDefault="00C7716D">
            <w:pPr>
              <w:keepNext/>
              <w:widowControl w:val="0"/>
              <w:spacing w:after="120" w:line="240" w:lineRule="auto"/>
              <w:rPr>
                <w:rFonts w:ascii="Calibri" w:eastAsia="Times New Roman" w:hAnsi="Calibri" w:cs="Times New Roman"/>
                <w:kern w:val="0"/>
                <w:sz w:val="24"/>
                <w:szCs w:val="24"/>
                <w14:ligatures w14:val="none"/>
              </w:rPr>
            </w:pPr>
          </w:p>
        </w:tc>
      </w:tr>
      <w:tr w:rsidR="00C7716D" w14:paraId="738994D9" w14:textId="77777777">
        <w:trPr>
          <w:trHeight w:val="293"/>
        </w:trPr>
        <w:tc>
          <w:tcPr>
            <w:tcW w:w="523" w:type="dxa"/>
            <w:tcBorders>
              <w:top w:val="single" w:sz="4" w:space="0" w:color="000000"/>
              <w:left w:val="single" w:sz="4" w:space="0" w:color="000000"/>
              <w:bottom w:val="single" w:sz="4" w:space="0" w:color="000000"/>
              <w:right w:val="single" w:sz="4" w:space="0" w:color="000000"/>
            </w:tcBorders>
          </w:tcPr>
          <w:p w14:paraId="280BA8C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6255E541"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1448D318"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48D70973"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7C92506C"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Attività di Amministrazione, segreteria e certificazione</w:t>
            </w:r>
          </w:p>
        </w:tc>
        <w:tc>
          <w:tcPr>
            <w:tcW w:w="1133" w:type="dxa"/>
            <w:tcBorders>
              <w:top w:val="single" w:sz="6" w:space="0" w:color="000000"/>
              <w:left w:val="single" w:sz="6" w:space="0" w:color="000000"/>
              <w:bottom w:val="single" w:sz="6" w:space="0" w:color="000000"/>
              <w:right w:val="single" w:sz="6" w:space="0" w:color="000000"/>
            </w:tcBorders>
            <w:vAlign w:val="center"/>
          </w:tcPr>
          <w:p w14:paraId="142442A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4E1E17F3"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6FD626A4" w14:textId="77777777">
        <w:trPr>
          <w:trHeight w:val="263"/>
        </w:trPr>
        <w:tc>
          <w:tcPr>
            <w:tcW w:w="523" w:type="dxa"/>
            <w:tcBorders>
              <w:top w:val="single" w:sz="4" w:space="0" w:color="000000"/>
              <w:left w:val="single" w:sz="4" w:space="0" w:color="000000"/>
              <w:bottom w:val="single" w:sz="4" w:space="0" w:color="000000"/>
              <w:right w:val="single" w:sz="4" w:space="0" w:color="000000"/>
            </w:tcBorders>
          </w:tcPr>
          <w:p w14:paraId="0020454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710EF67B" w14:textId="77777777" w:rsidR="00C7716D" w:rsidRDefault="00C7716D">
            <w:pPr>
              <w:widowControl w:val="0"/>
              <w:spacing w:after="120" w:line="240" w:lineRule="auto"/>
              <w:jc w:val="both"/>
              <w:rPr>
                <w:rFonts w:ascii="Calibri" w:eastAsia="Times New Roman" w:hAnsi="Calibri" w:cs="Times New Roman"/>
                <w:b/>
                <w:bCs/>
                <w:kern w:val="0"/>
                <w:sz w:val="24"/>
                <w:szCs w:val="24"/>
                <w14:ligatures w14:val="none"/>
              </w:rPr>
            </w:pPr>
          </w:p>
        </w:tc>
        <w:tc>
          <w:tcPr>
            <w:tcW w:w="414" w:type="dxa"/>
            <w:tcBorders>
              <w:top w:val="single" w:sz="6" w:space="0" w:color="000000"/>
              <w:left w:val="single" w:sz="4" w:space="0" w:color="000000"/>
              <w:bottom w:val="single" w:sz="4" w:space="0" w:color="000000"/>
            </w:tcBorders>
            <w:vAlign w:val="center"/>
          </w:tcPr>
          <w:p w14:paraId="6612BB4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4" w:space="0" w:color="000000"/>
              <w:right w:val="single" w:sz="6" w:space="0" w:color="000000"/>
            </w:tcBorders>
            <w:vAlign w:val="center"/>
          </w:tcPr>
          <w:p w14:paraId="77A77EE9" w14:textId="77777777" w:rsidR="00C7716D" w:rsidRPr="00D30394"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4" w:space="0" w:color="000000"/>
              <w:right w:val="single" w:sz="6" w:space="0" w:color="000000"/>
            </w:tcBorders>
            <w:vAlign w:val="center"/>
          </w:tcPr>
          <w:p w14:paraId="6FBCB4F7" w14:textId="77777777" w:rsidR="00C7716D" w:rsidRPr="00D30394" w:rsidRDefault="00B61411">
            <w:pPr>
              <w:widowControl w:val="0"/>
              <w:spacing w:after="120" w:line="240" w:lineRule="auto"/>
              <w:rPr>
                <w:rFonts w:ascii="Calibri" w:eastAsia="Times New Roman" w:hAnsi="Calibri" w:cs="Times New Roman"/>
                <w:kern w:val="0"/>
                <w:sz w:val="24"/>
                <w:szCs w:val="24"/>
                <w14:ligatures w14:val="none"/>
              </w:rPr>
            </w:pPr>
            <w:r w:rsidRPr="00D30394">
              <w:rPr>
                <w:rFonts w:ascii="Calibri" w:eastAsia="Times New Roman" w:hAnsi="Calibri" w:cs="Times New Roman"/>
                <w:b/>
                <w:kern w:val="0"/>
                <w14:ligatures w14:val="none"/>
              </w:rPr>
              <w:t>Totale direzione e valutazione</w:t>
            </w:r>
          </w:p>
        </w:tc>
        <w:tc>
          <w:tcPr>
            <w:tcW w:w="1133" w:type="dxa"/>
            <w:tcBorders>
              <w:top w:val="single" w:sz="6" w:space="0" w:color="000000"/>
              <w:left w:val="single" w:sz="6" w:space="0" w:color="000000"/>
              <w:bottom w:val="single" w:sz="4" w:space="0" w:color="000000"/>
              <w:right w:val="single" w:sz="2" w:space="0" w:color="000000"/>
            </w:tcBorders>
          </w:tcPr>
          <w:p w14:paraId="35775F8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4" w:space="0" w:color="000000"/>
              <w:right w:val="single" w:sz="6" w:space="0" w:color="000000"/>
            </w:tcBorders>
          </w:tcPr>
          <w:p w14:paraId="3F991C0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0140AFEA" w14:textId="77777777">
        <w:trPr>
          <w:trHeight w:val="451"/>
        </w:trPr>
        <w:tc>
          <w:tcPr>
            <w:tcW w:w="523" w:type="dxa"/>
            <w:tcBorders>
              <w:top w:val="single" w:sz="4" w:space="0" w:color="000000"/>
              <w:left w:val="single" w:sz="4" w:space="0" w:color="000000"/>
              <w:bottom w:val="single" w:sz="4" w:space="0" w:color="000000"/>
              <w:right w:val="single" w:sz="4" w:space="0" w:color="000000"/>
            </w:tcBorders>
          </w:tcPr>
          <w:p w14:paraId="05954E74"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tcPr>
          <w:p w14:paraId="4BEF68C5" w14:textId="77777777" w:rsidR="00C7716D" w:rsidRDefault="00B61411">
            <w:pPr>
              <w:widowControl w:val="0"/>
              <w:spacing w:after="120" w:line="240" w:lineRule="auto"/>
              <w:jc w:val="both"/>
              <w:rPr>
                <w:rFonts w:ascii="Calibri" w:eastAsia="Times New Roman" w:hAnsi="Calibri" w:cs="Times New Roman"/>
                <w:b/>
                <w:bCs/>
                <w:kern w:val="0"/>
                <w:sz w:val="24"/>
                <w:szCs w:val="24"/>
                <w14:ligatures w14:val="none"/>
              </w:rPr>
            </w:pPr>
            <w:r>
              <w:rPr>
                <w:rFonts w:ascii="Calibri" w:eastAsia="Times New Roman" w:hAnsi="Calibri" w:cs="Times New Roman"/>
                <w:b/>
                <w:bCs/>
                <w:kern w:val="0"/>
                <w14:ligatures w14:val="none"/>
              </w:rPr>
              <w:t>Spese accessorie</w:t>
            </w:r>
          </w:p>
        </w:tc>
        <w:tc>
          <w:tcPr>
            <w:tcW w:w="850" w:type="dxa"/>
            <w:gridSpan w:val="2"/>
            <w:tcBorders>
              <w:top w:val="single" w:sz="4" w:space="0" w:color="000000"/>
              <w:left w:val="single" w:sz="4" w:space="0" w:color="000000"/>
              <w:bottom w:val="single" w:sz="4" w:space="0" w:color="000000"/>
              <w:right w:val="single" w:sz="4" w:space="0" w:color="000000"/>
            </w:tcBorders>
          </w:tcPr>
          <w:p w14:paraId="3A9322FC" w14:textId="77777777" w:rsidR="00C7716D" w:rsidRPr="00D30394"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4" w:space="0" w:color="000000"/>
              <w:left w:val="single" w:sz="4" w:space="0" w:color="000000"/>
              <w:bottom w:val="single" w:sz="4" w:space="0" w:color="000000"/>
              <w:right w:val="single" w:sz="4" w:space="0" w:color="000000"/>
            </w:tcBorders>
            <w:vAlign w:val="center"/>
          </w:tcPr>
          <w:p w14:paraId="39B1FA16" w14:textId="77777777" w:rsidR="00C7716D" w:rsidRPr="00D30394" w:rsidRDefault="00B61411">
            <w:pPr>
              <w:widowControl w:val="0"/>
              <w:spacing w:after="120" w:line="240" w:lineRule="auto"/>
              <w:rPr>
                <w:rFonts w:ascii="Calibri" w:eastAsia="Times New Roman" w:hAnsi="Calibri" w:cs="Times New Roman"/>
                <w:kern w:val="0"/>
                <w:sz w:val="24"/>
                <w:szCs w:val="24"/>
                <w14:ligatures w14:val="none"/>
              </w:rPr>
            </w:pPr>
            <w:r w:rsidRPr="00D30394">
              <w:rPr>
                <w:rFonts w:ascii="Calibri" w:eastAsia="Times New Roman" w:hAnsi="Calibri" w:cs="Times New Roman"/>
                <w:b/>
                <w:kern w:val="0"/>
                <w14:ligatures w14:val="none"/>
              </w:rPr>
              <w:t>Servizi accessori</w:t>
            </w:r>
          </w:p>
        </w:tc>
        <w:tc>
          <w:tcPr>
            <w:tcW w:w="1133" w:type="dxa"/>
            <w:tcBorders>
              <w:top w:val="single" w:sz="4" w:space="0" w:color="000000"/>
              <w:left w:val="single" w:sz="4" w:space="0" w:color="000000"/>
              <w:bottom w:val="single" w:sz="4" w:space="0" w:color="000000"/>
              <w:right w:val="single" w:sz="4" w:space="0" w:color="000000"/>
            </w:tcBorders>
            <w:shd w:val="clear" w:color="auto" w:fill="A6A6A6"/>
          </w:tcPr>
          <w:p w14:paraId="7BD3DDFA" w14:textId="77777777" w:rsidR="00C7716D" w:rsidRDefault="00C7716D">
            <w:pPr>
              <w:widowControl w:val="0"/>
              <w:spacing w:after="120" w:line="240" w:lineRule="auto"/>
              <w:ind w:left="31"/>
              <w:rPr>
                <w:rFonts w:ascii="Calibri" w:eastAsia="Times New Roman" w:hAnsi="Calibri" w:cs="Times New Roman"/>
                <w:kern w:val="0"/>
                <w:sz w:val="24"/>
                <w:szCs w:val="24"/>
                <w14:ligatures w14:val="none"/>
              </w:rPr>
            </w:pPr>
          </w:p>
        </w:tc>
        <w:tc>
          <w:tcPr>
            <w:tcW w:w="1674" w:type="dxa"/>
            <w:tcBorders>
              <w:top w:val="single" w:sz="4" w:space="0" w:color="000000"/>
              <w:left w:val="single" w:sz="4" w:space="0" w:color="000000"/>
              <w:bottom w:val="single" w:sz="4" w:space="0" w:color="000000"/>
              <w:right w:val="single" w:sz="4" w:space="0" w:color="000000"/>
            </w:tcBorders>
            <w:shd w:val="clear" w:color="auto" w:fill="A6A6A6"/>
          </w:tcPr>
          <w:p w14:paraId="09F7C4AC"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6E75C555" w14:textId="77777777">
        <w:trPr>
          <w:trHeight w:val="262"/>
        </w:trPr>
        <w:tc>
          <w:tcPr>
            <w:tcW w:w="523" w:type="dxa"/>
            <w:tcBorders>
              <w:top w:val="single" w:sz="4" w:space="0" w:color="000000"/>
              <w:left w:val="single" w:sz="4" w:space="0" w:color="000000"/>
              <w:bottom w:val="single" w:sz="4" w:space="0" w:color="000000"/>
              <w:right w:val="single" w:sz="4" w:space="0" w:color="000000"/>
            </w:tcBorders>
          </w:tcPr>
          <w:p w14:paraId="29A944A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5DBC822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14" w:type="dxa"/>
            <w:tcBorders>
              <w:top w:val="single" w:sz="4" w:space="0" w:color="000000"/>
              <w:left w:val="single" w:sz="4" w:space="0" w:color="000000"/>
              <w:bottom w:val="single" w:sz="6" w:space="0" w:color="000000"/>
            </w:tcBorders>
            <w:vAlign w:val="center"/>
          </w:tcPr>
          <w:p w14:paraId="23DB022E"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4" w:space="0" w:color="000000"/>
              <w:bottom w:val="single" w:sz="6" w:space="0" w:color="000000"/>
              <w:right w:val="single" w:sz="6" w:space="0" w:color="000000"/>
            </w:tcBorders>
            <w:vAlign w:val="center"/>
          </w:tcPr>
          <w:p w14:paraId="23EF6A3E" w14:textId="77777777" w:rsidR="00C7716D" w:rsidRPr="00D30394"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4" w:space="0" w:color="000000"/>
              <w:left w:val="single" w:sz="6" w:space="0" w:color="000000"/>
              <w:bottom w:val="single" w:sz="6" w:space="0" w:color="000000"/>
              <w:right w:val="single" w:sz="6" w:space="0" w:color="000000"/>
            </w:tcBorders>
            <w:vAlign w:val="center"/>
          </w:tcPr>
          <w:p w14:paraId="32CB8399" w14:textId="4D0C14BA" w:rsidR="00C7716D" w:rsidRPr="00D30394" w:rsidRDefault="00B61411">
            <w:pPr>
              <w:widowControl w:val="0"/>
              <w:spacing w:after="120" w:line="240" w:lineRule="auto"/>
              <w:ind w:left="31"/>
              <w:rPr>
                <w:rFonts w:ascii="Calibri" w:eastAsia="Times New Roman" w:hAnsi="Calibri" w:cs="Times New Roman"/>
                <w:kern w:val="0"/>
                <w:sz w:val="24"/>
                <w:szCs w:val="24"/>
                <w14:ligatures w14:val="none"/>
              </w:rPr>
            </w:pPr>
            <w:r w:rsidRPr="00D30394">
              <w:rPr>
                <w:rFonts w:ascii="Calibri" w:eastAsia="Times New Roman" w:hAnsi="Calibri" w:cs="Times New Roman"/>
                <w:kern w:val="0"/>
                <w14:ligatures w14:val="none"/>
              </w:rPr>
              <w:t xml:space="preserve">Indennità/reddito </w:t>
            </w:r>
            <w:r w:rsidR="004A37C5" w:rsidRPr="00D30394">
              <w:rPr>
                <w:rFonts w:ascii="Calibri" w:eastAsia="Times New Roman" w:hAnsi="Calibri" w:cs="Times New Roman"/>
                <w:kern w:val="0"/>
                <w14:ligatures w14:val="none"/>
              </w:rPr>
              <w:t>partecipanti</w:t>
            </w:r>
          </w:p>
        </w:tc>
        <w:tc>
          <w:tcPr>
            <w:tcW w:w="1133" w:type="dxa"/>
            <w:tcBorders>
              <w:top w:val="single" w:sz="4" w:space="0" w:color="000000"/>
              <w:left w:val="single" w:sz="6" w:space="0" w:color="000000"/>
              <w:bottom w:val="single" w:sz="6" w:space="0" w:color="000000"/>
              <w:right w:val="single" w:sz="6" w:space="0" w:color="000000"/>
            </w:tcBorders>
          </w:tcPr>
          <w:p w14:paraId="44844B7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4" w:space="0" w:color="000000"/>
              <w:left w:val="single" w:sz="6" w:space="0" w:color="000000"/>
              <w:bottom w:val="single" w:sz="6" w:space="0" w:color="000000"/>
              <w:right w:val="single" w:sz="6" w:space="0" w:color="000000"/>
            </w:tcBorders>
          </w:tcPr>
          <w:p w14:paraId="224FE7A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1E0452BD" w14:textId="77777777">
        <w:trPr>
          <w:trHeight w:val="262"/>
        </w:trPr>
        <w:tc>
          <w:tcPr>
            <w:tcW w:w="523" w:type="dxa"/>
            <w:tcBorders>
              <w:top w:val="single" w:sz="4" w:space="0" w:color="000000"/>
              <w:left w:val="single" w:sz="4" w:space="0" w:color="000000"/>
              <w:bottom w:val="single" w:sz="4" w:space="0" w:color="000000"/>
              <w:right w:val="single" w:sz="4" w:space="0" w:color="000000"/>
            </w:tcBorders>
          </w:tcPr>
          <w:p w14:paraId="3720306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68EE009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0D996F8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5258839B" w14:textId="77777777" w:rsidR="00C7716D" w:rsidRPr="00D30394"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28BDAAED" w14:textId="01897CBB" w:rsidR="00C7716D" w:rsidRPr="00D30394" w:rsidRDefault="00204EC4">
            <w:pPr>
              <w:widowControl w:val="0"/>
              <w:spacing w:after="120" w:line="240" w:lineRule="auto"/>
              <w:rPr>
                <w:rFonts w:ascii="Calibri" w:eastAsia="Times New Roman" w:hAnsi="Calibri" w:cs="Times New Roman"/>
                <w:kern w:val="0"/>
                <w:sz w:val="24"/>
                <w:szCs w:val="24"/>
                <w14:ligatures w14:val="none"/>
              </w:rPr>
            </w:pPr>
            <w:r w:rsidRPr="00D30394">
              <w:rPr>
                <w:rFonts w:ascii="Calibri" w:eastAsia="Times New Roman" w:hAnsi="Calibri" w:cs="Times New Roman"/>
                <w:b/>
                <w:kern w:val="0"/>
                <w14:ligatures w14:val="none"/>
              </w:rPr>
              <w:t xml:space="preserve">Provvidenze </w:t>
            </w:r>
            <w:r w:rsidR="00B61411" w:rsidRPr="00D30394">
              <w:rPr>
                <w:rFonts w:ascii="Calibri" w:eastAsia="Times New Roman" w:hAnsi="Calibri" w:cs="Times New Roman"/>
                <w:b/>
                <w:kern w:val="0"/>
                <w14:ligatures w14:val="none"/>
              </w:rPr>
              <w:t>diverse</w:t>
            </w:r>
          </w:p>
        </w:tc>
        <w:tc>
          <w:tcPr>
            <w:tcW w:w="1133" w:type="dxa"/>
            <w:tcBorders>
              <w:top w:val="single" w:sz="6" w:space="0" w:color="000000"/>
              <w:left w:val="single" w:sz="6" w:space="0" w:color="000000"/>
              <w:bottom w:val="single" w:sz="6" w:space="0" w:color="000000"/>
              <w:right w:val="single" w:sz="2" w:space="0" w:color="000000"/>
            </w:tcBorders>
            <w:shd w:val="clear" w:color="auto" w:fill="A6A6A6"/>
          </w:tcPr>
          <w:p w14:paraId="0F5302D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2" w:space="0" w:color="000000"/>
              <w:bottom w:val="single" w:sz="6" w:space="0" w:color="000000"/>
              <w:right w:val="single" w:sz="6" w:space="0" w:color="000000"/>
            </w:tcBorders>
            <w:shd w:val="clear" w:color="auto" w:fill="A6A6A6"/>
          </w:tcPr>
          <w:p w14:paraId="7EA1BE0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7EBBE220" w14:textId="77777777">
        <w:trPr>
          <w:trHeight w:val="262"/>
        </w:trPr>
        <w:tc>
          <w:tcPr>
            <w:tcW w:w="523" w:type="dxa"/>
            <w:tcBorders>
              <w:top w:val="single" w:sz="4" w:space="0" w:color="000000"/>
              <w:left w:val="single" w:sz="4" w:space="0" w:color="000000"/>
              <w:bottom w:val="single" w:sz="4" w:space="0" w:color="000000"/>
              <w:right w:val="single" w:sz="4" w:space="0" w:color="000000"/>
            </w:tcBorders>
          </w:tcPr>
          <w:p w14:paraId="26E6CCB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7F476655"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712DC862"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046D3B0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6D7E7D3E" w14:textId="77777777" w:rsidR="00C7716D" w:rsidRDefault="00B61411">
            <w:pPr>
              <w:widowControl w:val="0"/>
              <w:spacing w:after="120" w:line="240" w:lineRule="auto"/>
              <w:ind w:left="31"/>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Altro (da specificare)</w:t>
            </w:r>
          </w:p>
        </w:tc>
        <w:tc>
          <w:tcPr>
            <w:tcW w:w="1133" w:type="dxa"/>
            <w:tcBorders>
              <w:top w:val="single" w:sz="6" w:space="0" w:color="000000"/>
              <w:left w:val="single" w:sz="6" w:space="0" w:color="000000"/>
              <w:bottom w:val="single" w:sz="6" w:space="0" w:color="000000"/>
              <w:right w:val="single" w:sz="6" w:space="0" w:color="000000"/>
            </w:tcBorders>
          </w:tcPr>
          <w:p w14:paraId="28979D7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5B80FEC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771FA667" w14:textId="77777777">
        <w:trPr>
          <w:trHeight w:val="263"/>
        </w:trPr>
        <w:tc>
          <w:tcPr>
            <w:tcW w:w="523" w:type="dxa"/>
            <w:tcBorders>
              <w:top w:val="single" w:sz="4" w:space="0" w:color="000000"/>
              <w:left w:val="single" w:sz="4" w:space="0" w:color="000000"/>
              <w:bottom w:val="single" w:sz="4" w:space="0" w:color="000000"/>
              <w:right w:val="single" w:sz="4" w:space="0" w:color="000000"/>
            </w:tcBorders>
          </w:tcPr>
          <w:p w14:paraId="08DED5CC"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4" w:space="0" w:color="000000"/>
              <w:right w:val="single" w:sz="4" w:space="0" w:color="000000"/>
            </w:tcBorders>
            <w:vAlign w:val="center"/>
          </w:tcPr>
          <w:p w14:paraId="67BCA37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14" w:type="dxa"/>
            <w:tcBorders>
              <w:top w:val="single" w:sz="6" w:space="0" w:color="000000"/>
              <w:left w:val="single" w:sz="4" w:space="0" w:color="000000"/>
              <w:bottom w:val="single" w:sz="6" w:space="0" w:color="000000"/>
            </w:tcBorders>
            <w:vAlign w:val="center"/>
          </w:tcPr>
          <w:p w14:paraId="4AD6DF98" w14:textId="77777777" w:rsidR="00C7716D" w:rsidRDefault="00C7716D">
            <w:pPr>
              <w:widowControl w:val="0"/>
              <w:spacing w:after="120" w:line="240" w:lineRule="auto"/>
              <w:ind w:left="29"/>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304CB73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0A1E8404" w14:textId="77777777" w:rsidR="00C7716D" w:rsidRDefault="00B61411">
            <w:pPr>
              <w:widowControl w:val="0"/>
              <w:spacing w:after="120" w:line="240" w:lineRule="auto"/>
              <w:ind w:left="31"/>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Aiuti all'occupazione</w:t>
            </w:r>
          </w:p>
        </w:tc>
        <w:tc>
          <w:tcPr>
            <w:tcW w:w="1133" w:type="dxa"/>
            <w:tcBorders>
              <w:top w:val="single" w:sz="6" w:space="0" w:color="000000"/>
              <w:left w:val="single" w:sz="6" w:space="0" w:color="000000"/>
              <w:bottom w:val="single" w:sz="6" w:space="0" w:color="000000"/>
              <w:right w:val="single" w:sz="6" w:space="0" w:color="000000"/>
            </w:tcBorders>
          </w:tcPr>
          <w:p w14:paraId="4FBB53A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60855BC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4D3F413D" w14:textId="77777777">
        <w:trPr>
          <w:trHeight w:val="322"/>
        </w:trPr>
        <w:tc>
          <w:tcPr>
            <w:tcW w:w="523" w:type="dxa"/>
            <w:tcBorders>
              <w:top w:val="single" w:sz="4" w:space="0" w:color="000000"/>
              <w:left w:val="single" w:sz="4" w:space="0" w:color="000000"/>
              <w:bottom w:val="single" w:sz="4" w:space="0" w:color="000000"/>
              <w:right w:val="single" w:sz="4" w:space="0" w:color="000000"/>
            </w:tcBorders>
          </w:tcPr>
          <w:p w14:paraId="143FC2F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4" w:space="0" w:color="000000"/>
              <w:left w:val="single" w:sz="4" w:space="0" w:color="000000"/>
              <w:bottom w:val="single" w:sz="6" w:space="0" w:color="000000"/>
              <w:right w:val="single" w:sz="6" w:space="0" w:color="000000"/>
            </w:tcBorders>
            <w:vAlign w:val="center"/>
          </w:tcPr>
          <w:p w14:paraId="6D266566"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14" w:type="dxa"/>
            <w:tcBorders>
              <w:top w:val="single" w:sz="6" w:space="0" w:color="000000"/>
              <w:left w:val="single" w:sz="6" w:space="0" w:color="000000"/>
              <w:bottom w:val="single" w:sz="6" w:space="0" w:color="000000"/>
            </w:tcBorders>
            <w:vAlign w:val="center"/>
          </w:tcPr>
          <w:p w14:paraId="750CEFB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6" w:space="0" w:color="000000"/>
            </w:tcBorders>
            <w:vAlign w:val="center"/>
          </w:tcPr>
          <w:p w14:paraId="0C543A0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vAlign w:val="center"/>
          </w:tcPr>
          <w:p w14:paraId="164331EE"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b/>
                <w:kern w:val="0"/>
                <w14:ligatures w14:val="none"/>
              </w:rPr>
              <w:t>Totale spese accessorie</w:t>
            </w:r>
          </w:p>
        </w:tc>
        <w:tc>
          <w:tcPr>
            <w:tcW w:w="1133" w:type="dxa"/>
            <w:tcBorders>
              <w:top w:val="single" w:sz="6" w:space="0" w:color="000000"/>
              <w:left w:val="single" w:sz="6" w:space="0" w:color="000000"/>
              <w:bottom w:val="single" w:sz="6" w:space="0" w:color="000000"/>
              <w:right w:val="single" w:sz="2" w:space="0" w:color="000000"/>
            </w:tcBorders>
          </w:tcPr>
          <w:p w14:paraId="2ADF35F4"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502597D9"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6A1B9063" w14:textId="77777777">
        <w:trPr>
          <w:trHeight w:val="279"/>
        </w:trPr>
        <w:tc>
          <w:tcPr>
            <w:tcW w:w="6402" w:type="dxa"/>
            <w:gridSpan w:val="5"/>
            <w:tcBorders>
              <w:top w:val="single" w:sz="4" w:space="0" w:color="000000"/>
              <w:left w:val="single" w:sz="4" w:space="0" w:color="000000"/>
              <w:bottom w:val="single" w:sz="4" w:space="0" w:color="000000"/>
              <w:right w:val="single" w:sz="6" w:space="0" w:color="000000"/>
            </w:tcBorders>
          </w:tcPr>
          <w:p w14:paraId="0EB6A019" w14:textId="77777777" w:rsidR="00C7716D" w:rsidRDefault="00B61411">
            <w:pPr>
              <w:widowControl w:val="0"/>
              <w:spacing w:after="120" w:line="240" w:lineRule="auto"/>
              <w:ind w:right="1"/>
              <w:rPr>
                <w:rFonts w:ascii="Calibri" w:eastAsia="Times New Roman" w:hAnsi="Calibri" w:cs="Times New Roman"/>
                <w:kern w:val="0"/>
                <w:sz w:val="24"/>
                <w:szCs w:val="24"/>
                <w14:ligatures w14:val="none"/>
              </w:rPr>
            </w:pPr>
            <w:r>
              <w:rPr>
                <w:rFonts w:ascii="Calibri" w:eastAsia="Times New Roman" w:hAnsi="Calibri" w:cs="Times New Roman"/>
                <w:b/>
                <w:kern w:val="0"/>
                <w14:ligatures w14:val="none"/>
              </w:rPr>
              <w:t>TOTALE COSTI DIRETT</w:t>
            </w:r>
            <w:r w:rsidRPr="00FA5151">
              <w:rPr>
                <w:rFonts w:ascii="Calibri" w:eastAsia="Times New Roman" w:hAnsi="Calibri" w:cs="Times New Roman"/>
                <w:b/>
                <w:kern w:val="0"/>
                <w14:ligatures w14:val="none"/>
              </w:rPr>
              <w:t>I DELL’OPERAZIONE</w:t>
            </w:r>
          </w:p>
        </w:tc>
        <w:tc>
          <w:tcPr>
            <w:tcW w:w="1133" w:type="dxa"/>
            <w:tcBorders>
              <w:top w:val="single" w:sz="2" w:space="0" w:color="000000"/>
              <w:left w:val="single" w:sz="6" w:space="0" w:color="000000"/>
              <w:bottom w:val="single" w:sz="6" w:space="0" w:color="000000"/>
              <w:right w:val="single" w:sz="2" w:space="0" w:color="000000"/>
            </w:tcBorders>
          </w:tcPr>
          <w:p w14:paraId="0F2897E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Pr>
          <w:p w14:paraId="2357607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348AD3ED" w14:textId="77777777">
        <w:trPr>
          <w:trHeight w:val="265"/>
        </w:trPr>
        <w:tc>
          <w:tcPr>
            <w:tcW w:w="523" w:type="dxa"/>
            <w:tcBorders>
              <w:top w:val="single" w:sz="4" w:space="0" w:color="000000"/>
              <w:left w:val="single" w:sz="4" w:space="0" w:color="000000"/>
              <w:bottom w:val="single" w:sz="4" w:space="0" w:color="000000"/>
              <w:right w:val="single" w:sz="4" w:space="0" w:color="000000"/>
            </w:tcBorders>
          </w:tcPr>
          <w:p w14:paraId="3E7F0ECA"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6" w:space="0" w:color="000000"/>
              <w:left w:val="single" w:sz="4" w:space="0" w:color="000000"/>
              <w:bottom w:val="single" w:sz="6" w:space="0" w:color="000000"/>
              <w:right w:val="single" w:sz="2" w:space="0" w:color="000000"/>
            </w:tcBorders>
            <w:vAlign w:val="center"/>
          </w:tcPr>
          <w:p w14:paraId="2B6739A5"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14" w:type="dxa"/>
            <w:tcBorders>
              <w:top w:val="single" w:sz="6" w:space="0" w:color="000000"/>
              <w:left w:val="single" w:sz="2" w:space="0" w:color="000000"/>
              <w:bottom w:val="single" w:sz="6" w:space="0" w:color="000000"/>
            </w:tcBorders>
            <w:vAlign w:val="center"/>
          </w:tcPr>
          <w:p w14:paraId="321B35C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436" w:type="dxa"/>
            <w:tcBorders>
              <w:top w:val="single" w:sz="6" w:space="0" w:color="000000"/>
              <w:bottom w:val="single" w:sz="6" w:space="0" w:color="000000"/>
              <w:right w:val="single" w:sz="2" w:space="0" w:color="000000"/>
            </w:tcBorders>
            <w:vAlign w:val="center"/>
          </w:tcPr>
          <w:p w14:paraId="58E9D32D"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2" w:space="0" w:color="000000"/>
              <w:bottom w:val="single" w:sz="6" w:space="0" w:color="000000"/>
              <w:right w:val="single" w:sz="2" w:space="0" w:color="000000"/>
            </w:tcBorders>
            <w:vAlign w:val="center"/>
          </w:tcPr>
          <w:p w14:paraId="1D5749AE"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133" w:type="dxa"/>
            <w:tcBorders>
              <w:top w:val="single" w:sz="6" w:space="0" w:color="000000"/>
              <w:left w:val="single" w:sz="2" w:space="0" w:color="000000"/>
              <w:bottom w:val="single" w:sz="6" w:space="0" w:color="000000"/>
              <w:right w:val="single" w:sz="2" w:space="0" w:color="000000"/>
            </w:tcBorders>
          </w:tcPr>
          <w:p w14:paraId="38B2540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2" w:space="0" w:color="000000"/>
              <w:bottom w:val="single" w:sz="6" w:space="0" w:color="000000"/>
              <w:right w:val="single" w:sz="6" w:space="0" w:color="000000"/>
            </w:tcBorders>
          </w:tcPr>
          <w:p w14:paraId="2C4D824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54154B58" w14:textId="77777777">
        <w:trPr>
          <w:trHeight w:val="272"/>
        </w:trPr>
        <w:tc>
          <w:tcPr>
            <w:tcW w:w="9209" w:type="dxa"/>
            <w:gridSpan w:val="7"/>
            <w:tcBorders>
              <w:top w:val="single" w:sz="4" w:space="0" w:color="000000"/>
              <w:left w:val="single" w:sz="4" w:space="0" w:color="000000"/>
              <w:bottom w:val="single" w:sz="4" w:space="0" w:color="000000"/>
              <w:right w:val="single" w:sz="6" w:space="0" w:color="000000"/>
            </w:tcBorders>
            <w:tcMar>
              <w:left w:w="27" w:type="dxa"/>
              <w:right w:w="31" w:type="dxa"/>
            </w:tcMar>
          </w:tcPr>
          <w:p w14:paraId="4CF0FC8B" w14:textId="77777777" w:rsidR="00C7716D" w:rsidRDefault="00B61411">
            <w:pPr>
              <w:widowControl w:val="0"/>
              <w:spacing w:after="120" w:line="240" w:lineRule="auto"/>
              <w:rPr>
                <w:rFonts w:ascii="Calibri" w:eastAsia="Times New Roman" w:hAnsi="Calibri" w:cs="Times New Roman"/>
                <w:kern w:val="0"/>
                <w:sz w:val="24"/>
                <w:szCs w:val="24"/>
                <w14:ligatures w14:val="none"/>
              </w:rPr>
            </w:pPr>
            <w:r>
              <w:rPr>
                <w:rFonts w:ascii="Calibri" w:eastAsia="Times New Roman" w:hAnsi="Calibri" w:cs="Times New Roman"/>
                <w:b/>
                <w:bCs/>
                <w:kern w:val="0"/>
                <w14:ligatures w14:val="none"/>
              </w:rPr>
              <w:t>C - COSTI INDIRETTI</w:t>
            </w:r>
          </w:p>
        </w:tc>
      </w:tr>
      <w:tr w:rsidR="00C7716D" w14:paraId="0B05D284" w14:textId="77777777">
        <w:trPr>
          <w:trHeight w:val="272"/>
        </w:trPr>
        <w:tc>
          <w:tcPr>
            <w:tcW w:w="523" w:type="dxa"/>
            <w:tcBorders>
              <w:top w:val="single" w:sz="4" w:space="0" w:color="000000"/>
              <w:left w:val="single" w:sz="4" w:space="0" w:color="000000"/>
              <w:bottom w:val="single" w:sz="4" w:space="0" w:color="000000"/>
              <w:right w:val="single" w:sz="4" w:space="0" w:color="000000"/>
            </w:tcBorders>
            <w:tcMar>
              <w:left w:w="27" w:type="dxa"/>
              <w:right w:w="31" w:type="dxa"/>
            </w:tcMar>
          </w:tcPr>
          <w:p w14:paraId="4FF8498E" w14:textId="77777777" w:rsidR="00C7716D" w:rsidRDefault="00C7716D">
            <w:pPr>
              <w:widowControl w:val="0"/>
              <w:spacing w:after="120" w:line="240" w:lineRule="auto"/>
              <w:ind w:left="163"/>
              <w:rPr>
                <w:rFonts w:ascii="Calibri" w:eastAsia="Times New Roman" w:hAnsi="Calibri" w:cs="Arial"/>
                <w:b/>
                <w:kern w:val="0"/>
                <w:sz w:val="24"/>
                <w:szCs w:val="24"/>
                <w14:ligatures w14:val="none"/>
              </w:rPr>
            </w:pPr>
          </w:p>
        </w:tc>
        <w:tc>
          <w:tcPr>
            <w:tcW w:w="1487" w:type="dxa"/>
            <w:tcBorders>
              <w:top w:val="single" w:sz="6" w:space="0" w:color="000000"/>
              <w:left w:val="single" w:sz="4" w:space="0" w:color="000000"/>
              <w:bottom w:val="single" w:sz="6" w:space="0" w:color="000000"/>
              <w:right w:val="single" w:sz="6" w:space="0" w:color="000000"/>
            </w:tcBorders>
            <w:tcMar>
              <w:left w:w="27" w:type="dxa"/>
              <w:right w:w="31" w:type="dxa"/>
            </w:tcMar>
          </w:tcPr>
          <w:p w14:paraId="032ABD95" w14:textId="77777777" w:rsidR="00C7716D" w:rsidRDefault="00C7716D">
            <w:pPr>
              <w:widowControl w:val="0"/>
              <w:spacing w:after="120" w:line="240" w:lineRule="auto"/>
              <w:ind w:left="65"/>
              <w:rPr>
                <w:rFonts w:ascii="Calibri" w:eastAsia="Times New Roman" w:hAnsi="Calibri" w:cs="Arial"/>
                <w:b/>
                <w:kern w:val="0"/>
                <w:sz w:val="24"/>
                <w:szCs w:val="24"/>
                <w14:ligatures w14:val="none"/>
              </w:rPr>
            </w:pPr>
          </w:p>
        </w:tc>
        <w:tc>
          <w:tcPr>
            <w:tcW w:w="850" w:type="dxa"/>
            <w:gridSpan w:val="2"/>
            <w:tcBorders>
              <w:top w:val="single" w:sz="6" w:space="0" w:color="000000"/>
              <w:left w:val="single" w:sz="6" w:space="0" w:color="000000"/>
              <w:bottom w:val="single" w:sz="6" w:space="0" w:color="000000"/>
              <w:right w:val="single" w:sz="6" w:space="0" w:color="000000"/>
            </w:tcBorders>
            <w:tcMar>
              <w:left w:w="27" w:type="dxa"/>
              <w:right w:w="31" w:type="dxa"/>
            </w:tcMar>
            <w:vAlign w:val="center"/>
          </w:tcPr>
          <w:p w14:paraId="19B7AD4F" w14:textId="77777777" w:rsidR="00C7716D" w:rsidRDefault="00C7716D">
            <w:pPr>
              <w:widowControl w:val="0"/>
              <w:spacing w:after="120" w:line="240" w:lineRule="auto"/>
              <w:ind w:left="31"/>
              <w:rPr>
                <w:rFonts w:ascii="Calibri" w:eastAsia="Times New Roman" w:hAnsi="Calibri" w:cs="Times New Roman"/>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tcMar>
              <w:left w:w="27" w:type="dxa"/>
              <w:right w:w="31" w:type="dxa"/>
            </w:tcMar>
            <w:vAlign w:val="center"/>
          </w:tcPr>
          <w:p w14:paraId="368081AD" w14:textId="77777777" w:rsidR="00C7716D" w:rsidRDefault="00B61411">
            <w:pPr>
              <w:widowControl w:val="0"/>
              <w:spacing w:after="120" w:line="240" w:lineRule="auto"/>
              <w:ind w:left="31"/>
              <w:rPr>
                <w:rFonts w:ascii="Calibri" w:eastAsia="Times New Roman" w:hAnsi="Calibri" w:cs="Times New Roman"/>
                <w:kern w:val="0"/>
                <w:sz w:val="24"/>
                <w:szCs w:val="24"/>
                <w14:ligatures w14:val="none"/>
              </w:rPr>
            </w:pPr>
            <w:r>
              <w:rPr>
                <w:rFonts w:ascii="Calibri" w:eastAsia="Times New Roman" w:hAnsi="Calibri" w:cs="Times New Roman"/>
                <w:kern w:val="0"/>
                <w14:ligatures w14:val="none"/>
              </w:rPr>
              <w:t>Costi indiretti</w:t>
            </w:r>
          </w:p>
        </w:tc>
        <w:tc>
          <w:tcPr>
            <w:tcW w:w="1133" w:type="dxa"/>
            <w:tcBorders>
              <w:top w:val="single" w:sz="6" w:space="0" w:color="000000"/>
              <w:left w:val="single" w:sz="6" w:space="0" w:color="000000"/>
              <w:bottom w:val="single" w:sz="6" w:space="0" w:color="000000"/>
              <w:right w:val="single" w:sz="2" w:space="0" w:color="000000"/>
            </w:tcBorders>
            <w:tcMar>
              <w:left w:w="27" w:type="dxa"/>
              <w:right w:w="31" w:type="dxa"/>
            </w:tcMar>
          </w:tcPr>
          <w:p w14:paraId="7AFB896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Mar>
              <w:left w:w="27" w:type="dxa"/>
              <w:right w:w="31" w:type="dxa"/>
            </w:tcMar>
          </w:tcPr>
          <w:p w14:paraId="1ED27601"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4B5D3B50" w14:textId="77777777">
        <w:trPr>
          <w:trHeight w:val="282"/>
        </w:trPr>
        <w:tc>
          <w:tcPr>
            <w:tcW w:w="523" w:type="dxa"/>
            <w:tcBorders>
              <w:top w:val="single" w:sz="4" w:space="0" w:color="000000"/>
              <w:left w:val="single" w:sz="4" w:space="0" w:color="000000"/>
              <w:bottom w:val="single" w:sz="4" w:space="0" w:color="000000"/>
              <w:right w:val="single" w:sz="4" w:space="0" w:color="000000"/>
            </w:tcBorders>
            <w:tcMar>
              <w:left w:w="27" w:type="dxa"/>
              <w:right w:w="31" w:type="dxa"/>
            </w:tcMar>
          </w:tcPr>
          <w:p w14:paraId="7969D6BC"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left w:val="single" w:sz="4" w:space="0" w:color="000000"/>
              <w:bottom w:val="single" w:sz="6" w:space="0" w:color="000000"/>
              <w:right w:val="single" w:sz="6" w:space="0" w:color="000000"/>
            </w:tcBorders>
            <w:tcMar>
              <w:left w:w="27" w:type="dxa"/>
              <w:right w:w="31" w:type="dxa"/>
            </w:tcMar>
            <w:vAlign w:val="center"/>
          </w:tcPr>
          <w:p w14:paraId="6C5FE0C2" w14:textId="77777777" w:rsidR="00C7716D" w:rsidRDefault="00C7716D">
            <w:pPr>
              <w:widowControl w:val="0"/>
              <w:spacing w:after="120" w:line="240" w:lineRule="auto"/>
              <w:rPr>
                <w:rFonts w:ascii="Calibri" w:eastAsia="Times New Roman" w:hAnsi="Calibri" w:cs="Arial"/>
                <w:b/>
                <w:kern w:val="0"/>
                <w:sz w:val="24"/>
                <w:szCs w:val="24"/>
                <w14:ligatures w14:val="none"/>
              </w:rPr>
            </w:pPr>
          </w:p>
        </w:tc>
        <w:tc>
          <w:tcPr>
            <w:tcW w:w="850" w:type="dxa"/>
            <w:gridSpan w:val="2"/>
            <w:tcBorders>
              <w:top w:val="single" w:sz="6" w:space="0" w:color="000000"/>
              <w:left w:val="single" w:sz="6" w:space="0" w:color="000000"/>
              <w:bottom w:val="single" w:sz="6" w:space="0" w:color="000000"/>
              <w:right w:val="single" w:sz="6" w:space="0" w:color="000000"/>
            </w:tcBorders>
            <w:tcMar>
              <w:left w:w="27" w:type="dxa"/>
              <w:right w:w="31" w:type="dxa"/>
            </w:tcMar>
            <w:vAlign w:val="center"/>
          </w:tcPr>
          <w:p w14:paraId="353E530F" w14:textId="77777777" w:rsidR="00C7716D" w:rsidRDefault="00C7716D">
            <w:pPr>
              <w:widowControl w:val="0"/>
              <w:spacing w:after="120" w:line="240" w:lineRule="auto"/>
              <w:rPr>
                <w:rFonts w:ascii="Calibri" w:eastAsia="Times New Roman" w:hAnsi="Calibri" w:cs="Arial"/>
                <w:b/>
                <w:kern w:val="0"/>
                <w:sz w:val="24"/>
                <w:szCs w:val="24"/>
                <w14:ligatures w14:val="none"/>
              </w:rPr>
            </w:pPr>
          </w:p>
        </w:tc>
        <w:tc>
          <w:tcPr>
            <w:tcW w:w="3542" w:type="dxa"/>
            <w:tcBorders>
              <w:top w:val="single" w:sz="6" w:space="0" w:color="000000"/>
              <w:left w:val="single" w:sz="6" w:space="0" w:color="000000"/>
              <w:bottom w:val="single" w:sz="6" w:space="0" w:color="000000"/>
              <w:right w:val="single" w:sz="6" w:space="0" w:color="000000"/>
            </w:tcBorders>
            <w:tcMar>
              <w:left w:w="27" w:type="dxa"/>
              <w:right w:w="31" w:type="dxa"/>
            </w:tcMar>
            <w:vAlign w:val="center"/>
          </w:tcPr>
          <w:p w14:paraId="33054589" w14:textId="77777777" w:rsidR="00C7716D" w:rsidRDefault="00B61411">
            <w:pPr>
              <w:widowControl w:val="0"/>
              <w:spacing w:after="120" w:line="240" w:lineRule="auto"/>
              <w:rPr>
                <w:rFonts w:ascii="Calibri" w:eastAsia="Times New Roman" w:hAnsi="Calibri" w:cs="Arial"/>
                <w:b/>
                <w:kern w:val="0"/>
                <w:sz w:val="24"/>
                <w:szCs w:val="24"/>
                <w14:ligatures w14:val="none"/>
              </w:rPr>
            </w:pPr>
            <w:r>
              <w:rPr>
                <w:rFonts w:ascii="Calibri" w:eastAsia="Times New Roman" w:hAnsi="Calibri" w:cs="Times New Roman"/>
                <w:b/>
                <w:kern w:val="0"/>
                <w14:ligatures w14:val="none"/>
              </w:rPr>
              <w:t>Totale costi indiretti</w:t>
            </w:r>
          </w:p>
        </w:tc>
        <w:tc>
          <w:tcPr>
            <w:tcW w:w="1133" w:type="dxa"/>
            <w:tcBorders>
              <w:top w:val="single" w:sz="6" w:space="0" w:color="000000"/>
              <w:left w:val="single" w:sz="6" w:space="0" w:color="000000"/>
              <w:bottom w:val="single" w:sz="6" w:space="0" w:color="000000"/>
              <w:right w:val="single" w:sz="2" w:space="0" w:color="000000"/>
            </w:tcBorders>
            <w:tcMar>
              <w:left w:w="27" w:type="dxa"/>
              <w:right w:w="31" w:type="dxa"/>
            </w:tcMar>
          </w:tcPr>
          <w:p w14:paraId="6C495F8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6" w:space="0" w:color="000000"/>
              <w:bottom w:val="single" w:sz="6" w:space="0" w:color="000000"/>
              <w:right w:val="single" w:sz="6" w:space="0" w:color="000000"/>
            </w:tcBorders>
            <w:tcMar>
              <w:left w:w="27" w:type="dxa"/>
              <w:right w:w="31" w:type="dxa"/>
            </w:tcMar>
          </w:tcPr>
          <w:p w14:paraId="55E19D52"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4921546E" w14:textId="77777777">
        <w:trPr>
          <w:trHeight w:val="245"/>
        </w:trPr>
        <w:tc>
          <w:tcPr>
            <w:tcW w:w="523" w:type="dxa"/>
            <w:tcBorders>
              <w:top w:val="single" w:sz="4" w:space="0" w:color="000000"/>
              <w:left w:val="single" w:sz="4" w:space="0" w:color="000000"/>
              <w:bottom w:val="single" w:sz="4" w:space="0" w:color="000000"/>
              <w:right w:val="single" w:sz="4" w:space="0" w:color="000000"/>
            </w:tcBorders>
            <w:tcMar>
              <w:left w:w="27" w:type="dxa"/>
              <w:right w:w="31" w:type="dxa"/>
            </w:tcMar>
          </w:tcPr>
          <w:p w14:paraId="52B954D0"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487" w:type="dxa"/>
            <w:tcBorders>
              <w:top w:val="single" w:sz="6" w:space="0" w:color="000000"/>
              <w:left w:val="single" w:sz="4" w:space="0" w:color="000000"/>
              <w:bottom w:val="single" w:sz="2" w:space="0" w:color="000000"/>
              <w:right w:val="single" w:sz="2" w:space="0" w:color="000000"/>
            </w:tcBorders>
            <w:tcMar>
              <w:left w:w="27" w:type="dxa"/>
              <w:right w:w="31" w:type="dxa"/>
            </w:tcMar>
            <w:vAlign w:val="center"/>
          </w:tcPr>
          <w:p w14:paraId="2AF786D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850" w:type="dxa"/>
            <w:gridSpan w:val="2"/>
            <w:tcBorders>
              <w:top w:val="single" w:sz="6" w:space="0" w:color="000000"/>
              <w:left w:val="single" w:sz="2" w:space="0" w:color="000000"/>
              <w:bottom w:val="single" w:sz="2" w:space="0" w:color="000000"/>
              <w:right w:val="single" w:sz="2" w:space="0" w:color="000000"/>
            </w:tcBorders>
            <w:tcMar>
              <w:left w:w="27" w:type="dxa"/>
              <w:right w:w="31" w:type="dxa"/>
            </w:tcMar>
            <w:vAlign w:val="center"/>
          </w:tcPr>
          <w:p w14:paraId="74FD4A7C"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3542" w:type="dxa"/>
            <w:tcBorders>
              <w:top w:val="single" w:sz="6" w:space="0" w:color="000000"/>
              <w:left w:val="single" w:sz="2" w:space="0" w:color="000000"/>
              <w:bottom w:val="single" w:sz="6" w:space="0" w:color="000000"/>
              <w:right w:val="single" w:sz="2" w:space="0" w:color="000000"/>
            </w:tcBorders>
            <w:tcMar>
              <w:left w:w="27" w:type="dxa"/>
              <w:right w:w="31" w:type="dxa"/>
            </w:tcMar>
            <w:vAlign w:val="center"/>
          </w:tcPr>
          <w:p w14:paraId="341F6977"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133" w:type="dxa"/>
            <w:tcBorders>
              <w:top w:val="single" w:sz="6" w:space="0" w:color="000000"/>
              <w:left w:val="single" w:sz="2" w:space="0" w:color="000000"/>
              <w:bottom w:val="single" w:sz="2" w:space="0" w:color="000000"/>
              <w:right w:val="single" w:sz="2" w:space="0" w:color="000000"/>
            </w:tcBorders>
            <w:tcMar>
              <w:left w:w="27" w:type="dxa"/>
              <w:right w:w="31" w:type="dxa"/>
            </w:tcMar>
          </w:tcPr>
          <w:p w14:paraId="341DBBCB"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c>
          <w:tcPr>
            <w:tcW w:w="1674" w:type="dxa"/>
            <w:tcBorders>
              <w:top w:val="single" w:sz="6" w:space="0" w:color="000000"/>
              <w:left w:val="single" w:sz="2" w:space="0" w:color="000000"/>
              <w:bottom w:val="single" w:sz="6" w:space="0" w:color="000000"/>
              <w:right w:val="single" w:sz="6" w:space="0" w:color="000000"/>
            </w:tcBorders>
            <w:tcMar>
              <w:left w:w="27" w:type="dxa"/>
              <w:right w:w="31" w:type="dxa"/>
            </w:tcMar>
          </w:tcPr>
          <w:p w14:paraId="73BA321C" w14:textId="77777777" w:rsidR="00C7716D" w:rsidRDefault="00C7716D">
            <w:pPr>
              <w:widowControl w:val="0"/>
              <w:spacing w:after="120" w:line="240" w:lineRule="auto"/>
              <w:rPr>
                <w:rFonts w:ascii="Calibri" w:eastAsia="Times New Roman" w:hAnsi="Calibri" w:cs="Times New Roman"/>
                <w:kern w:val="0"/>
                <w:sz w:val="24"/>
                <w:szCs w:val="24"/>
                <w14:ligatures w14:val="none"/>
              </w:rPr>
            </w:pPr>
          </w:p>
        </w:tc>
      </w:tr>
      <w:tr w:rsidR="00C7716D" w14:paraId="04B3FBB7" w14:textId="77777777">
        <w:trPr>
          <w:trHeight w:val="263"/>
        </w:trPr>
        <w:tc>
          <w:tcPr>
            <w:tcW w:w="9209" w:type="dxa"/>
            <w:gridSpan w:val="7"/>
            <w:tcBorders>
              <w:top w:val="single" w:sz="4" w:space="0" w:color="000000"/>
              <w:left w:val="single" w:sz="4" w:space="0" w:color="000000"/>
              <w:bottom w:val="single" w:sz="4" w:space="0" w:color="000000"/>
              <w:right w:val="single" w:sz="6" w:space="0" w:color="000000"/>
            </w:tcBorders>
            <w:tcMar>
              <w:left w:w="27" w:type="dxa"/>
              <w:right w:w="31" w:type="dxa"/>
            </w:tcMar>
          </w:tcPr>
          <w:p w14:paraId="1EB0EE55" w14:textId="6A0D1E2D" w:rsidR="00C7716D" w:rsidRDefault="00B61411">
            <w:pPr>
              <w:widowControl w:val="0"/>
              <w:spacing w:after="120" w:line="240" w:lineRule="auto"/>
              <w:rPr>
                <w:rFonts w:ascii="Calibri" w:eastAsia="Times New Roman" w:hAnsi="Calibri" w:cs="Times New Roman"/>
                <w:kern w:val="0"/>
                <w:sz w:val="24"/>
                <w:szCs w:val="24"/>
                <w14:ligatures w14:val="none"/>
              </w:rPr>
            </w:pPr>
            <w:r w:rsidRPr="00FA5151">
              <w:rPr>
                <w:rFonts w:ascii="Calibri" w:eastAsia="Times New Roman" w:hAnsi="Calibri" w:cs="Times New Roman"/>
                <w:b/>
                <w:bCs/>
                <w:kern w:val="0"/>
                <w14:ligatures w14:val="none"/>
              </w:rPr>
              <w:t>TOTALE COSTO DELL’OPERAZIONE (B+C)</w:t>
            </w:r>
          </w:p>
        </w:tc>
      </w:tr>
    </w:tbl>
    <w:p w14:paraId="07CC3DE0" w14:textId="77777777" w:rsidR="00C7716D" w:rsidRDefault="00C7716D">
      <w:pPr>
        <w:rPr>
          <w:rFonts w:ascii="Calibri Light" w:eastAsia="Times New Roman" w:hAnsi="Calibri Light" w:cs="Calibri Light"/>
          <w:color w:val="0F4761" w:themeColor="accent1" w:themeShade="BF"/>
          <w:kern w:val="0"/>
          <w:sz w:val="40"/>
          <w:szCs w:val="40"/>
          <w:lang w:eastAsia="it-IT"/>
          <w14:ligatures w14:val="none"/>
        </w:rPr>
      </w:pPr>
    </w:p>
    <w:p w14:paraId="416E7C2A" w14:textId="77777777" w:rsidR="00C7716D" w:rsidRDefault="00C7716D">
      <w:pPr>
        <w:rPr>
          <w:rFonts w:ascii="Calibri Light" w:eastAsia="Times New Roman" w:hAnsi="Calibri Light" w:cs="Calibri Light"/>
          <w:color w:val="0F4761" w:themeColor="accent1" w:themeShade="BF"/>
          <w:kern w:val="0"/>
          <w:sz w:val="40"/>
          <w:szCs w:val="40"/>
          <w:lang w:eastAsia="it-IT"/>
          <w14:ligatures w14:val="none"/>
        </w:rPr>
      </w:pPr>
    </w:p>
    <w:p w14:paraId="469E1D2A" w14:textId="77777777" w:rsidR="00C7716D" w:rsidRDefault="00B61411">
      <w:pPr>
        <w:pStyle w:val="Paragrafoelenco"/>
        <w:numPr>
          <w:ilvl w:val="0"/>
          <w:numId w:val="1"/>
        </w:numPr>
        <w:spacing w:after="120" w:line="240" w:lineRule="auto"/>
        <w:jc w:val="both"/>
        <w:outlineLvl w:val="0"/>
        <w:rPr>
          <w:rFonts w:ascii="Calibri Light" w:eastAsia="Times New Roman" w:hAnsi="Calibri Light" w:cs="Calibri Light"/>
          <w:b/>
          <w:bCs/>
          <w:color w:val="0B769F" w:themeColor="accent4" w:themeShade="BF"/>
          <w:kern w:val="0"/>
          <w:sz w:val="28"/>
          <w:szCs w:val="28"/>
          <w:lang w:eastAsia="it-IT"/>
          <w14:ligatures w14:val="none"/>
        </w:rPr>
      </w:pPr>
      <w:bookmarkStart w:id="41" w:name="_Toc198300344"/>
      <w:r>
        <w:rPr>
          <w:rFonts w:ascii="Calibri Light" w:eastAsia="Times New Roman" w:hAnsi="Calibri Light" w:cs="Calibri Light"/>
          <w:b/>
          <w:bCs/>
          <w:color w:val="0B769F" w:themeColor="accent4" w:themeShade="BF"/>
          <w:kern w:val="0"/>
          <w:sz w:val="28"/>
          <w:szCs w:val="28"/>
          <w:lang w:eastAsia="it-IT"/>
          <w14:ligatures w14:val="none"/>
        </w:rPr>
        <w:lastRenderedPageBreak/>
        <w:t>SPESE AMMISSIBILI</w:t>
      </w:r>
      <w:bookmarkEnd w:id="41"/>
      <w:r>
        <w:rPr>
          <w:rFonts w:ascii="Calibri Light" w:eastAsia="Times New Roman" w:hAnsi="Calibri Light" w:cs="Calibri Light"/>
          <w:b/>
          <w:bCs/>
          <w:color w:val="0B769F" w:themeColor="accent4" w:themeShade="BF"/>
          <w:kern w:val="0"/>
          <w:sz w:val="28"/>
          <w:szCs w:val="28"/>
          <w:lang w:eastAsia="it-IT"/>
          <w14:ligatures w14:val="none"/>
        </w:rPr>
        <w:t xml:space="preserve"> </w:t>
      </w:r>
    </w:p>
    <w:p w14:paraId="3AD1C028" w14:textId="3A792F15" w:rsidR="00C7716D" w:rsidRDefault="00B61411">
      <w:pPr>
        <w:keepNext/>
        <w:keepLines/>
        <w:spacing w:before="200" w:after="0" w:line="276" w:lineRule="auto"/>
        <w:outlineLvl w:val="1"/>
        <w:rPr>
          <w:rFonts w:ascii="Calibri Light" w:eastAsia="Times New Roman" w:hAnsi="Calibri Light" w:cs="Times New Roman"/>
          <w:b/>
          <w:bCs/>
          <w:color w:val="5B9BD5"/>
          <w:kern w:val="0"/>
          <w:sz w:val="26"/>
          <w:szCs w:val="26"/>
          <w:lang w:eastAsia="it-IT"/>
          <w14:ligatures w14:val="none"/>
        </w:rPr>
      </w:pPr>
      <w:bookmarkStart w:id="42" w:name="_Toc533152647"/>
      <w:bookmarkStart w:id="43" w:name="_Toc198300345"/>
      <w:r>
        <w:rPr>
          <w:rFonts w:ascii="Calibri Light" w:eastAsia="Times New Roman" w:hAnsi="Calibri Light" w:cs="Times New Roman"/>
          <w:b/>
          <w:bCs/>
          <w:color w:val="5B9BD5"/>
          <w:kern w:val="0"/>
          <w:sz w:val="26"/>
          <w:szCs w:val="26"/>
          <w:lang w:eastAsia="it-IT"/>
          <w14:ligatures w14:val="none"/>
        </w:rPr>
        <w:t xml:space="preserve">4.1 </w:t>
      </w:r>
      <w:r>
        <w:rPr>
          <w:rFonts w:ascii="Calibri Light" w:eastAsia="Times New Roman" w:hAnsi="Calibri Light" w:cs="Times New Roman"/>
          <w:b/>
          <w:bCs/>
          <w:color w:val="5B9BD5"/>
          <w:kern w:val="0"/>
          <w:sz w:val="26"/>
          <w:szCs w:val="26"/>
          <w:lang w:eastAsia="it-IT"/>
          <w14:ligatures w14:val="none"/>
        </w:rPr>
        <w:tab/>
        <w:t>Premessa</w:t>
      </w:r>
      <w:bookmarkEnd w:id="42"/>
      <w:bookmarkEnd w:id="43"/>
      <w:r>
        <w:rPr>
          <w:rFonts w:ascii="Calibri Light" w:eastAsia="Times New Roman" w:hAnsi="Calibri Light" w:cs="Times New Roman"/>
          <w:b/>
          <w:bCs/>
          <w:color w:val="5B9BD5"/>
          <w:kern w:val="0"/>
          <w:sz w:val="26"/>
          <w:szCs w:val="26"/>
          <w:lang w:eastAsia="it-IT"/>
          <w14:ligatures w14:val="none"/>
        </w:rPr>
        <w:t xml:space="preserve"> </w:t>
      </w:r>
    </w:p>
    <w:p w14:paraId="1BC58797" w14:textId="77777777" w:rsidR="00C7716D" w:rsidRPr="006838D8" w:rsidRDefault="00B61411">
      <w:pPr>
        <w:spacing w:after="120" w:line="240" w:lineRule="auto"/>
        <w:jc w:val="both"/>
        <w:rPr>
          <w:rFonts w:ascii="Calibri" w:eastAsia="Times New Roman" w:hAnsi="Calibri" w:cs="Times New Roman"/>
          <w:kern w:val="0"/>
          <w:lang w:eastAsia="it-IT"/>
          <w14:ligatures w14:val="none"/>
        </w:rPr>
      </w:pPr>
      <w:r w:rsidRPr="006838D8">
        <w:rPr>
          <w:rFonts w:ascii="Calibri" w:eastAsia="Times New Roman" w:hAnsi="Calibri" w:cs="Times New Roman"/>
          <w:kern w:val="0"/>
          <w:u w:val="single"/>
          <w:lang w:eastAsia="it-IT"/>
          <w14:ligatures w14:val="none"/>
        </w:rPr>
        <w:t>Le spese riferite ad un’operazione sono ammissibili</w:t>
      </w:r>
      <w:r w:rsidRPr="006838D8">
        <w:rPr>
          <w:rFonts w:ascii="Calibri" w:eastAsia="Times New Roman" w:hAnsi="Calibri" w:cs="Times New Roman"/>
          <w:kern w:val="0"/>
          <w:lang w:eastAsia="it-IT"/>
          <w14:ligatures w14:val="none"/>
        </w:rPr>
        <w:t xml:space="preserve"> al finanziamento del FSE+ quando non rientrano tra i costi non ammissibili elencati dai Regolamenti europei e dalla Norma nazionale sull’ammissibilità della spesa 2021-2027. </w:t>
      </w:r>
    </w:p>
    <w:p w14:paraId="03EF6328" w14:textId="77777777" w:rsidR="00C7716D" w:rsidRPr="006838D8"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u w:val="single"/>
          <w:lang w:eastAsia="it-IT"/>
          <w14:ligatures w14:val="none"/>
        </w:rPr>
        <w:t xml:space="preserve">Ai sensi </w:t>
      </w:r>
      <w:r w:rsidRPr="006838D8">
        <w:rPr>
          <w:rFonts w:ascii="Calibri" w:eastAsia="Times New Roman" w:hAnsi="Calibri" w:cs="Times New Roman"/>
          <w:kern w:val="0"/>
          <w:u w:val="single"/>
          <w:lang w:eastAsia="it-IT"/>
          <w14:ligatures w14:val="none"/>
        </w:rPr>
        <w:t>dell’articolo 64 del RDC, in combinato disposto con l’art. 16 par.1 del RFSE, NON sono ammissibili al</w:t>
      </w:r>
      <w:r w:rsidRPr="006838D8">
        <w:rPr>
          <w:rFonts w:ascii="Calibri" w:eastAsia="Times New Roman" w:hAnsi="Calibri" w:cs="Times New Roman"/>
          <w:kern w:val="0"/>
          <w:lang w:eastAsia="it-IT"/>
          <w14:ligatures w14:val="none"/>
        </w:rPr>
        <w:t xml:space="preserve"> FSE+ i seguenti costi:</w:t>
      </w:r>
    </w:p>
    <w:p w14:paraId="11BBAAF5" w14:textId="77777777" w:rsidR="00C7716D" w:rsidRDefault="00B61411" w:rsidP="00CB0A96">
      <w:pPr>
        <w:numPr>
          <w:ilvl w:val="0"/>
          <w:numId w:val="14"/>
        </w:numPr>
        <w:spacing w:before="120" w:after="120" w:line="240" w:lineRule="auto"/>
        <w:ind w:left="357" w:hanging="357"/>
        <w:jc w:val="both"/>
        <w:rPr>
          <w:rFonts w:ascii="Calibri" w:eastAsia="Calibri" w:hAnsi="Calibri" w:cs="Times New Roman"/>
          <w:kern w:val="0"/>
          <w:lang w:eastAsia="it-IT"/>
          <w14:ligatures w14:val="none"/>
        </w:rPr>
      </w:pPr>
      <w:r>
        <w:rPr>
          <w:rFonts w:ascii="Calibri" w:eastAsia="Calibri" w:hAnsi="Calibri" w:cs="Times New Roman"/>
          <w:kern w:val="0"/>
          <w:lang w:eastAsia="it-IT"/>
          <w14:ligatures w14:val="none"/>
        </w:rPr>
        <w:t xml:space="preserve">gli interessi passivi, ad eccezione di quelli relativi a sovvenzioni concesse sotto forma di abbuono d’interessi o di un bonifico sulla commissione di garanzia; </w:t>
      </w:r>
    </w:p>
    <w:p w14:paraId="679A4009" w14:textId="77777777" w:rsidR="00C7716D" w:rsidRDefault="00B61411" w:rsidP="00CB0A96">
      <w:pPr>
        <w:numPr>
          <w:ilvl w:val="0"/>
          <w:numId w:val="14"/>
        </w:numPr>
        <w:spacing w:before="120" w:after="120" w:line="240" w:lineRule="auto"/>
        <w:ind w:left="357" w:hanging="357"/>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l’acquisto di infrastrutture, terreni e beni immobili;</w:t>
      </w:r>
    </w:p>
    <w:p w14:paraId="23977A9A" w14:textId="77777777" w:rsidR="00C7716D" w:rsidRPr="006838D8" w:rsidRDefault="00B61411" w:rsidP="00CB0A96">
      <w:pPr>
        <w:numPr>
          <w:ilvl w:val="0"/>
          <w:numId w:val="14"/>
        </w:numPr>
        <w:spacing w:before="120" w:after="120" w:line="240" w:lineRule="auto"/>
        <w:ind w:left="357" w:hanging="357"/>
        <w:jc w:val="both"/>
        <w:rPr>
          <w:rFonts w:ascii="Calibri" w:eastAsia="Times New Roman" w:hAnsi="Calibri" w:cs="Times New Roman"/>
          <w:kern w:val="0"/>
          <w:lang w:eastAsia="it-IT"/>
          <w14:ligatures w14:val="none"/>
        </w:rPr>
      </w:pPr>
      <w:r w:rsidRPr="006838D8">
        <w:rPr>
          <w:rFonts w:ascii="Calibri" w:eastAsia="Times New Roman" w:hAnsi="Calibri" w:cs="Times New Roman"/>
          <w:kern w:val="0"/>
          <w:lang w:eastAsia="it-IT"/>
          <w14:ligatures w14:val="none"/>
        </w:rPr>
        <w:t>l’imposta sul valore aggiunto, salvo:</w:t>
      </w:r>
    </w:p>
    <w:p w14:paraId="05473DEA" w14:textId="77777777" w:rsidR="00C7716D" w:rsidRPr="006838D8" w:rsidRDefault="00B61411" w:rsidP="00CB0A96">
      <w:pPr>
        <w:numPr>
          <w:ilvl w:val="0"/>
          <w:numId w:val="16"/>
        </w:numPr>
        <w:spacing w:before="120" w:after="120" w:line="240" w:lineRule="auto"/>
        <w:ind w:left="709" w:hanging="283"/>
        <w:contextualSpacing/>
        <w:jc w:val="both"/>
        <w:rPr>
          <w:rFonts w:ascii="Calibri" w:eastAsia="Times New Roman" w:hAnsi="Calibri" w:cs="Times New Roman"/>
          <w:kern w:val="0"/>
          <w:lang w:eastAsia="it-IT"/>
          <w14:ligatures w14:val="none"/>
        </w:rPr>
      </w:pPr>
      <w:r w:rsidRPr="006838D8">
        <w:rPr>
          <w:rFonts w:ascii="Calibri" w:eastAsia="Times New Roman" w:hAnsi="Calibri" w:cs="Times New Roman"/>
          <w:kern w:val="0"/>
          <w:lang w:eastAsia="it-IT"/>
          <w14:ligatures w14:val="none"/>
        </w:rPr>
        <w:t>per le operazioni il cui costo totale è inferiore a 5 000 000 EUR (IVA inclusa);</w:t>
      </w:r>
    </w:p>
    <w:p w14:paraId="191EF6ED" w14:textId="77777777" w:rsidR="00C7716D" w:rsidRPr="006838D8" w:rsidRDefault="00B61411" w:rsidP="00CB0A96">
      <w:pPr>
        <w:numPr>
          <w:ilvl w:val="0"/>
          <w:numId w:val="16"/>
        </w:numPr>
        <w:spacing w:before="120" w:after="120" w:line="240" w:lineRule="auto"/>
        <w:ind w:left="709" w:hanging="283"/>
        <w:contextualSpacing/>
        <w:jc w:val="both"/>
        <w:rPr>
          <w:rFonts w:ascii="Calibri" w:eastAsia="Times New Roman" w:hAnsi="Calibri" w:cs="Times New Roman"/>
          <w:kern w:val="0"/>
          <w:lang w:eastAsia="it-IT"/>
          <w14:ligatures w14:val="none"/>
        </w:rPr>
      </w:pPr>
      <w:r w:rsidRPr="006838D8">
        <w:rPr>
          <w:rFonts w:ascii="Calibri" w:eastAsia="Times New Roman" w:hAnsi="Calibri" w:cs="Times New Roman"/>
          <w:kern w:val="0"/>
          <w:lang w:eastAsia="it-IT"/>
          <w14:ligatures w14:val="none"/>
        </w:rPr>
        <w:t>per le operazioni il cui costo totale è pari ad almeno 5 000 000 EUR (IVA inclusa) nei casi in cui non sia recuperabile a norma della normativa nazionale sull’IVA;</w:t>
      </w:r>
    </w:p>
    <w:p w14:paraId="53F3AF6C" w14:textId="77777777" w:rsidR="00C7716D" w:rsidRPr="006838D8" w:rsidRDefault="00B61411" w:rsidP="00CB0A96">
      <w:pPr>
        <w:numPr>
          <w:ilvl w:val="0"/>
          <w:numId w:val="16"/>
        </w:numPr>
        <w:spacing w:before="120" w:after="120" w:line="240" w:lineRule="auto"/>
        <w:ind w:left="709" w:hanging="283"/>
        <w:contextualSpacing/>
        <w:jc w:val="both"/>
        <w:rPr>
          <w:rFonts w:ascii="Calibri" w:eastAsia="Times New Roman" w:hAnsi="Calibri" w:cs="Times New Roman"/>
          <w:kern w:val="0"/>
          <w:lang w:eastAsia="it-IT"/>
          <w14:ligatures w14:val="none"/>
        </w:rPr>
      </w:pPr>
      <w:r w:rsidRPr="006838D8">
        <w:rPr>
          <w:rFonts w:ascii="Calibri" w:eastAsia="Times New Roman" w:hAnsi="Calibri" w:cs="Times New Roman"/>
          <w:kern w:val="0"/>
          <w:lang w:eastAsia="it-IT"/>
          <w14:ligatures w14:val="none"/>
        </w:rPr>
        <w:t xml:space="preserve">gli investimenti realizzati dai destinatari finali nel contesto degli strumenti finanziari; </w:t>
      </w:r>
      <w:r w:rsidRPr="006838D8">
        <w:rPr>
          <w:rFonts w:ascii="Calibri" w:eastAsia="Calibri" w:hAnsi="Calibri" w:cs="Calibri"/>
          <w:kern w:val="0"/>
          <w:lang w:eastAsia="it-IT"/>
          <w14:ligatures w14:val="none"/>
        </w:rPr>
        <w:t xml:space="preserve">in caso di </w:t>
      </w:r>
      <w:r w:rsidRPr="006838D8">
        <w:rPr>
          <w:rFonts w:ascii="Calibri" w:eastAsia="Calibri" w:hAnsi="Calibri" w:cs="Calibri"/>
          <w:kern w:val="0"/>
          <w:u w:val="single"/>
          <w:lang w:eastAsia="it-IT"/>
          <w14:ligatures w14:val="none"/>
        </w:rPr>
        <w:t>combinazione</w:t>
      </w:r>
      <w:r w:rsidRPr="006838D8">
        <w:rPr>
          <w:rFonts w:ascii="Calibri" w:eastAsia="Calibri" w:hAnsi="Calibri" w:cs="Calibri"/>
          <w:kern w:val="0"/>
          <w:lang w:eastAsia="it-IT"/>
          <w14:ligatures w14:val="none"/>
        </w:rPr>
        <w:t xml:space="preserve"> di strumenti finanziari con sovvenzioni </w:t>
      </w:r>
      <w:r w:rsidRPr="006838D8">
        <w:rPr>
          <w:rFonts w:ascii="Calibri" w:eastAsia="Calibri" w:hAnsi="Calibri" w:cs="Calibri"/>
          <w:kern w:val="0"/>
          <w:u w:val="single"/>
          <w:lang w:eastAsia="it-IT"/>
          <w14:ligatures w14:val="none"/>
        </w:rPr>
        <w:t>in un’unica operazione</w:t>
      </w:r>
      <w:r w:rsidRPr="006838D8">
        <w:rPr>
          <w:rFonts w:ascii="Calibri" w:eastAsia="Calibri" w:hAnsi="Calibri" w:cs="Calibri"/>
          <w:kern w:val="0"/>
          <w:lang w:eastAsia="it-IT"/>
          <w14:ligatures w14:val="none"/>
        </w:rPr>
        <w:t xml:space="preserve"> ai sensi dell’art. 58 par. 5 del RDC, l’IVA è ammissibile se la </w:t>
      </w:r>
      <w:r w:rsidRPr="006838D8">
        <w:rPr>
          <w:rFonts w:ascii="Calibri" w:eastAsia="Calibri" w:hAnsi="Calibri" w:cs="Calibri"/>
          <w:kern w:val="0"/>
          <w:u w:val="single"/>
          <w:lang w:eastAsia="it-IT"/>
          <w14:ligatures w14:val="none"/>
        </w:rPr>
        <w:t>parte del costo dell’investimento</w:t>
      </w:r>
      <w:r w:rsidRPr="006838D8">
        <w:rPr>
          <w:rFonts w:ascii="Calibri" w:eastAsia="Calibri" w:hAnsi="Calibri" w:cs="Calibri"/>
          <w:kern w:val="0"/>
          <w:lang w:eastAsia="it-IT"/>
          <w14:ligatures w14:val="none"/>
        </w:rPr>
        <w:t xml:space="preserve"> attuata con sovvenzione è </w:t>
      </w:r>
      <w:r w:rsidRPr="006838D8">
        <w:rPr>
          <w:rFonts w:ascii="Calibri" w:eastAsia="Calibri" w:hAnsi="Calibri" w:cs="Calibri"/>
          <w:kern w:val="0"/>
          <w:u w:val="single"/>
          <w:lang w:eastAsia="it-IT"/>
          <w14:ligatures w14:val="none"/>
        </w:rPr>
        <w:t>inferiore a 5 Meuro</w:t>
      </w:r>
      <w:r w:rsidRPr="006838D8">
        <w:rPr>
          <w:rFonts w:ascii="Calibri" w:eastAsia="Calibri" w:hAnsi="Calibri" w:cs="Calibri"/>
          <w:kern w:val="0"/>
          <w:lang w:eastAsia="it-IT"/>
          <w14:ligatures w14:val="none"/>
        </w:rPr>
        <w:t xml:space="preserve">, o al di </w:t>
      </w:r>
      <w:r w:rsidRPr="006838D8">
        <w:rPr>
          <w:rFonts w:ascii="Calibri" w:eastAsia="Calibri" w:hAnsi="Calibri" w:cs="Calibri"/>
          <w:kern w:val="0"/>
          <w:u w:val="single"/>
          <w:lang w:eastAsia="it-IT"/>
          <w14:ligatures w14:val="none"/>
        </w:rPr>
        <w:t>sopra</w:t>
      </w:r>
      <w:r w:rsidRPr="006838D8">
        <w:rPr>
          <w:rFonts w:ascii="Calibri" w:eastAsia="Calibri" w:hAnsi="Calibri" w:cs="Calibri"/>
          <w:kern w:val="0"/>
          <w:lang w:eastAsia="it-IT"/>
          <w14:ligatures w14:val="none"/>
        </w:rPr>
        <w:t xml:space="preserve"> di tale soglia se il </w:t>
      </w:r>
      <w:r w:rsidRPr="006838D8">
        <w:rPr>
          <w:rFonts w:ascii="Calibri" w:eastAsia="Calibri" w:hAnsi="Calibri" w:cs="Calibri"/>
          <w:kern w:val="0"/>
          <w:u w:val="single"/>
          <w:lang w:eastAsia="it-IT"/>
          <w14:ligatures w14:val="none"/>
        </w:rPr>
        <w:t>costo dell’investimento</w:t>
      </w:r>
      <w:r w:rsidRPr="006838D8">
        <w:rPr>
          <w:rFonts w:ascii="Calibri" w:eastAsia="Calibri" w:hAnsi="Calibri" w:cs="Calibri"/>
          <w:kern w:val="0"/>
          <w:lang w:eastAsia="it-IT"/>
          <w14:ligatures w14:val="none"/>
        </w:rPr>
        <w:t xml:space="preserve"> attuato con sovvenzione non è recuperabile a norma della legislazione nazionale sull’iva.</w:t>
      </w:r>
    </w:p>
    <w:p w14:paraId="469DAD75" w14:textId="77777777" w:rsidR="00C7716D" w:rsidRPr="006838D8" w:rsidRDefault="00B61411" w:rsidP="00CB0A96">
      <w:pPr>
        <w:numPr>
          <w:ilvl w:val="0"/>
          <w:numId w:val="14"/>
        </w:numPr>
        <w:spacing w:before="120" w:after="120" w:line="240" w:lineRule="auto"/>
        <w:ind w:left="357" w:hanging="357"/>
        <w:jc w:val="both"/>
        <w:rPr>
          <w:rFonts w:ascii="Calibri" w:eastAsia="Times New Roman" w:hAnsi="Calibri" w:cs="Times New Roman"/>
          <w:kern w:val="0"/>
          <w:lang w:eastAsia="it-IT"/>
          <w14:ligatures w14:val="none"/>
        </w:rPr>
      </w:pPr>
      <w:r w:rsidRPr="006838D8">
        <w:rPr>
          <w:rFonts w:ascii="Calibri" w:eastAsia="Times New Roman" w:hAnsi="Calibri" w:cs="Times New Roman"/>
          <w:kern w:val="0"/>
          <w:lang w:eastAsia="it-IT"/>
          <w14:ligatures w14:val="none"/>
        </w:rPr>
        <w:t xml:space="preserve">l'acquisto di mobili, attrezzature e veicoli, tranne qualora tale acquisto sia necessario per raggiungere l'obiettivo dell'operazione, o qualora tali voci siano completamente ammortizzate durante l'operazione, o qualora l'acquisto di tali articoli sia l'opzione più economica. </w:t>
      </w:r>
    </w:p>
    <w:p w14:paraId="2A143892"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Inoltre, </w:t>
      </w:r>
      <w:r>
        <w:rPr>
          <w:rFonts w:ascii="Calibri" w:eastAsia="Times New Roman" w:hAnsi="Calibri" w:cs="Times New Roman"/>
          <w:kern w:val="0"/>
          <w:u w:val="single"/>
          <w:lang w:eastAsia="it-IT"/>
          <w14:ligatures w14:val="none"/>
        </w:rPr>
        <w:t>ai sensi dell’art</w:t>
      </w:r>
      <w:r w:rsidRPr="006838D8">
        <w:rPr>
          <w:rFonts w:ascii="Calibri" w:eastAsia="Times New Roman" w:hAnsi="Calibri" w:cs="Times New Roman"/>
          <w:kern w:val="0"/>
          <w:u w:val="single"/>
          <w:lang w:eastAsia="it-IT"/>
          <w14:ligatures w14:val="none"/>
        </w:rPr>
        <w:t xml:space="preserve">. 15 commi </w:t>
      </w:r>
      <w:r>
        <w:rPr>
          <w:rFonts w:ascii="Calibri" w:eastAsia="Times New Roman" w:hAnsi="Calibri" w:cs="Times New Roman"/>
          <w:kern w:val="0"/>
          <w:u w:val="single"/>
          <w:lang w:eastAsia="it-IT"/>
          <w14:ligatures w14:val="none"/>
        </w:rPr>
        <w:t>1 e 2 della Norma nazionale</w:t>
      </w:r>
      <w:r>
        <w:rPr>
          <w:rFonts w:ascii="Calibri" w:eastAsia="Times New Roman" w:hAnsi="Calibri" w:cs="Times New Roman"/>
          <w:kern w:val="0"/>
          <w:lang w:eastAsia="it-IT"/>
          <w14:ligatures w14:val="none"/>
        </w:rPr>
        <w:t xml:space="preserve">, </w:t>
      </w:r>
      <w:r>
        <w:rPr>
          <w:rFonts w:ascii="Calibri" w:eastAsia="Times New Roman" w:hAnsi="Calibri" w:cs="Times New Roman"/>
          <w:kern w:val="0"/>
          <w:u w:val="single"/>
          <w:lang w:eastAsia="it-IT"/>
          <w14:ligatures w14:val="none"/>
        </w:rPr>
        <w:t>non sono ammissibili</w:t>
      </w:r>
      <w:r>
        <w:rPr>
          <w:rFonts w:ascii="Calibri" w:eastAsia="Times New Roman" w:hAnsi="Calibri" w:cs="Times New Roman"/>
          <w:kern w:val="0"/>
          <w:lang w:eastAsia="it-IT"/>
          <w14:ligatures w14:val="none"/>
        </w:rPr>
        <w:t>:</w:t>
      </w:r>
    </w:p>
    <w:p w14:paraId="64CB156C" w14:textId="77777777" w:rsidR="00C7716D" w:rsidRDefault="00B61411" w:rsidP="00CB0A96">
      <w:pPr>
        <w:numPr>
          <w:ilvl w:val="0"/>
          <w:numId w:val="15"/>
        </w:numPr>
        <w:spacing w:after="120" w:line="240" w:lineRule="auto"/>
        <w:contextualSpacing/>
        <w:jc w:val="both"/>
        <w:rPr>
          <w:rFonts w:ascii="Calibri" w:eastAsia="Times New Roman" w:hAnsi="Calibri" w:cs="Times New Roman"/>
        </w:rPr>
      </w:pPr>
      <w:r>
        <w:rPr>
          <w:rFonts w:ascii="Calibri" w:eastAsia="Times New Roman" w:hAnsi="Calibri" w:cs="Times New Roman"/>
        </w:rPr>
        <w:t>i costi relativi a multe, penali, ammende, sanzioni pecuniarie;</w:t>
      </w:r>
    </w:p>
    <w:p w14:paraId="5E01CF03" w14:textId="77777777" w:rsidR="00C7716D" w:rsidRDefault="00B61411" w:rsidP="00CB0A96">
      <w:pPr>
        <w:numPr>
          <w:ilvl w:val="0"/>
          <w:numId w:val="15"/>
        </w:numPr>
        <w:spacing w:after="120" w:line="240" w:lineRule="auto"/>
        <w:contextualSpacing/>
        <w:jc w:val="both"/>
        <w:rPr>
          <w:rFonts w:ascii="Calibri" w:eastAsia="Times New Roman" w:hAnsi="Calibri" w:cs="Times New Roman"/>
        </w:rPr>
      </w:pPr>
      <w:r>
        <w:rPr>
          <w:rFonts w:ascii="Calibri" w:eastAsia="Times New Roman" w:hAnsi="Calibri" w:cs="Times New Roman"/>
        </w:rPr>
        <w:t>i deprezzamenti e le passività;</w:t>
      </w:r>
    </w:p>
    <w:p w14:paraId="066F8CD2" w14:textId="77777777" w:rsidR="00C7716D" w:rsidRDefault="00B61411" w:rsidP="00CB0A96">
      <w:pPr>
        <w:numPr>
          <w:ilvl w:val="0"/>
          <w:numId w:val="15"/>
        </w:numPr>
        <w:spacing w:after="120" w:line="240" w:lineRule="auto"/>
        <w:contextualSpacing/>
        <w:jc w:val="both"/>
        <w:rPr>
          <w:rFonts w:ascii="Calibri" w:eastAsia="Times New Roman" w:hAnsi="Calibri" w:cs="Times New Roman"/>
        </w:rPr>
      </w:pPr>
      <w:r>
        <w:rPr>
          <w:rFonts w:ascii="Calibri" w:eastAsia="Times New Roman" w:hAnsi="Calibri" w:cs="Times New Roman"/>
        </w:rPr>
        <w:t>gli interessi di mora;</w:t>
      </w:r>
    </w:p>
    <w:p w14:paraId="007A08E5" w14:textId="77777777" w:rsidR="00C7716D" w:rsidRPr="006838D8" w:rsidRDefault="00B61411" w:rsidP="00CB0A96">
      <w:pPr>
        <w:numPr>
          <w:ilvl w:val="0"/>
          <w:numId w:val="15"/>
        </w:numPr>
        <w:spacing w:after="120" w:line="240" w:lineRule="auto"/>
        <w:contextualSpacing/>
        <w:jc w:val="both"/>
        <w:rPr>
          <w:rFonts w:ascii="Calibri" w:eastAsia="Times New Roman" w:hAnsi="Calibri" w:cs="Times New Roman"/>
          <w:kern w:val="0"/>
          <w:lang w:eastAsia="it-IT"/>
          <w14:ligatures w14:val="none"/>
        </w:rPr>
      </w:pPr>
      <w:r>
        <w:rPr>
          <w:rFonts w:ascii="Calibri" w:eastAsia="Times New Roman" w:hAnsi="Calibri" w:cs="Times New Roman"/>
        </w:rPr>
        <w:t xml:space="preserve">le </w:t>
      </w:r>
      <w:r w:rsidRPr="006838D8">
        <w:rPr>
          <w:rFonts w:ascii="Calibri" w:eastAsia="Times New Roman" w:hAnsi="Calibri" w:cs="Times New Roman"/>
        </w:rPr>
        <w:t>commissioni per operazioni finanziarie, le perdite di cambio e gli altri oneri per operazioni relative a prodotti finanziari.</w:t>
      </w:r>
    </w:p>
    <w:p w14:paraId="64B3D9EF" w14:textId="77777777" w:rsidR="00C7716D" w:rsidRDefault="00C7716D">
      <w:pPr>
        <w:spacing w:after="120" w:line="240" w:lineRule="auto"/>
        <w:ind w:left="360"/>
        <w:contextualSpacing/>
        <w:jc w:val="both"/>
        <w:rPr>
          <w:rFonts w:ascii="Calibri" w:eastAsia="Times New Roman" w:hAnsi="Calibri" w:cs="Times New Roman"/>
          <w:color w:val="FF0000"/>
          <w:kern w:val="0"/>
          <w:lang w:eastAsia="it-IT"/>
          <w14:ligatures w14:val="none"/>
        </w:rPr>
      </w:pPr>
    </w:p>
    <w:p w14:paraId="62BC8E20" w14:textId="77777777" w:rsidR="00C7716D" w:rsidRPr="006838D8" w:rsidRDefault="00B61411">
      <w:pPr>
        <w:spacing w:after="0" w:line="240" w:lineRule="auto"/>
        <w:jc w:val="both"/>
        <w:rPr>
          <w:rFonts w:ascii="Calibri" w:eastAsia="Times New Roman" w:hAnsi="Calibri" w:cs="Calibri"/>
          <w:kern w:val="0"/>
          <w:lang w:eastAsia="it-IT"/>
          <w14:ligatures w14:val="none"/>
        </w:rPr>
      </w:pPr>
      <w:r w:rsidRPr="006838D8">
        <w:rPr>
          <w:rFonts w:ascii="Calibri" w:eastAsia="Times New Roman" w:hAnsi="Calibri" w:cs="Calibri"/>
          <w:kern w:val="0"/>
          <w:lang w:eastAsia="it-IT"/>
          <w14:ligatures w14:val="none"/>
        </w:rPr>
        <w:t xml:space="preserve">Inoltre, ai sensi dell’art. 66 RDC e dell’art. 15 comma 3 </w:t>
      </w:r>
      <w:r w:rsidRPr="006838D8">
        <w:rPr>
          <w:rFonts w:ascii="Calibri" w:eastAsia="Times New Roman" w:hAnsi="Calibri" w:cs="Times New Roman"/>
          <w:kern w:val="0"/>
          <w:lang w:eastAsia="it-IT"/>
          <w14:ligatures w14:val="none"/>
        </w:rPr>
        <w:t>Norma nazionale sull’ammissibilità della spesa 2021-2027</w:t>
      </w:r>
      <w:r w:rsidRPr="006838D8">
        <w:rPr>
          <w:rFonts w:ascii="Calibri" w:eastAsia="Times New Roman" w:hAnsi="Calibri" w:cs="Calibri"/>
          <w:kern w:val="0"/>
          <w:lang w:eastAsia="it-IT"/>
          <w14:ligatures w14:val="none"/>
        </w:rPr>
        <w:t>, non sono ammissibili le spese a sostegno di una delocalizzazione</w:t>
      </w:r>
      <w:r w:rsidRPr="006838D8">
        <w:rPr>
          <w:rStyle w:val="Richiamoallanotaapidipagina"/>
          <w:rFonts w:ascii="Calibri" w:eastAsia="Times New Roman" w:hAnsi="Calibri" w:cs="Calibri"/>
          <w:kern w:val="0"/>
          <w:lang w:eastAsia="it-IT"/>
          <w14:ligatures w14:val="none"/>
        </w:rPr>
        <w:footnoteReference w:id="53"/>
      </w:r>
      <w:r w:rsidRPr="006838D8">
        <w:rPr>
          <w:rFonts w:ascii="Calibri" w:eastAsia="Times New Roman" w:hAnsi="Calibri" w:cs="Calibri"/>
          <w:kern w:val="0"/>
          <w:lang w:eastAsia="it-IT"/>
          <w14:ligatures w14:val="none"/>
        </w:rPr>
        <w:t xml:space="preserve">. Se un contributo dei fondi si configura come un aiuto di Stato, l’autorità di gestione si accerta che il contributo non fornisca sostegno a una delocalizzazione in conformità </w:t>
      </w:r>
      <w:r w:rsidRPr="006838D8">
        <w:rPr>
          <w:rFonts w:ascii="Calibri" w:hAnsi="Calibri" w:cs="Calibri"/>
        </w:rPr>
        <w:t>agli obblighi derivanti dagli aiuti regionali</w:t>
      </w:r>
      <w:r w:rsidRPr="006838D8">
        <w:rPr>
          <w:rFonts w:ascii="Calibri" w:eastAsia="Times New Roman" w:hAnsi="Calibri" w:cs="Calibri"/>
          <w:kern w:val="0"/>
          <w:lang w:eastAsia="it-IT"/>
          <w14:ligatures w14:val="none"/>
        </w:rPr>
        <w:t xml:space="preserve"> (articolo 14, paragrafo 16, del regolamento (UE) n. 651/2014). </w:t>
      </w:r>
    </w:p>
    <w:p w14:paraId="76A540EE" w14:textId="77777777" w:rsidR="00C7716D" w:rsidRPr="006838D8" w:rsidRDefault="00B61411">
      <w:pPr>
        <w:spacing w:after="0" w:line="240" w:lineRule="auto"/>
        <w:jc w:val="both"/>
        <w:rPr>
          <w:rFonts w:ascii="Calibri" w:hAnsi="Calibri" w:cs="Calibri"/>
        </w:rPr>
      </w:pPr>
      <w:r w:rsidRPr="006838D8">
        <w:rPr>
          <w:rFonts w:ascii="Calibri" w:hAnsi="Calibri" w:cs="Calibri"/>
        </w:rPr>
        <w:t>Si ricorda che secondo l'articolo 73, paragrafo 2, lettera h) RDC l’autorità di gestione deve garantire che nelle operazioni da selezionare a titolo del PR non vi siano attività che erano parte di un’operazione oggetto di delocalizzazione.</w:t>
      </w:r>
      <w:r w:rsidRPr="006838D8">
        <w:rPr>
          <w:rStyle w:val="Richiamoallanotaapidipagina"/>
          <w:rFonts w:ascii="Calibri" w:hAnsi="Calibri"/>
        </w:rPr>
        <w:footnoteReference w:id="54"/>
      </w:r>
    </w:p>
    <w:p w14:paraId="3CB8EC76" w14:textId="77777777" w:rsidR="00C7716D" w:rsidRPr="006838D8" w:rsidRDefault="00B61411">
      <w:pPr>
        <w:spacing w:after="120" w:line="240" w:lineRule="auto"/>
        <w:jc w:val="both"/>
        <w:rPr>
          <w:rFonts w:ascii="Calibri" w:eastAsia="Times New Roman" w:hAnsi="Calibri" w:cs="Times New Roman"/>
          <w:i/>
          <w:kern w:val="0"/>
          <w:lang w:eastAsia="it-IT"/>
          <w14:ligatures w14:val="none"/>
        </w:rPr>
      </w:pPr>
      <w:r>
        <w:rPr>
          <w:rFonts w:ascii="Calibri" w:eastAsia="Times New Roman" w:hAnsi="Calibri" w:cs="Times New Roman"/>
          <w:kern w:val="0"/>
          <w:lang w:eastAsia="it-IT"/>
          <w14:ligatures w14:val="none"/>
        </w:rPr>
        <w:lastRenderedPageBreak/>
        <w:t xml:space="preserve">Salvo tali spese esplicitamente inammissibili, pertanto, anche con riferimento a quanto previsto all’art. 11 della Norma generale, </w:t>
      </w:r>
      <w:r>
        <w:rPr>
          <w:rFonts w:ascii="Calibri" w:eastAsia="Times New Roman" w:hAnsi="Calibri" w:cs="Times New Roman"/>
          <w:iCs/>
          <w:kern w:val="0"/>
          <w:lang w:eastAsia="it-IT"/>
          <w14:ligatures w14:val="none"/>
        </w:rPr>
        <w:t>sono ammissibili</w:t>
      </w:r>
      <w:r>
        <w:rPr>
          <w:rFonts w:ascii="Calibri" w:eastAsia="Times New Roman" w:hAnsi="Calibri" w:cs="Times New Roman"/>
          <w:i/>
          <w:kern w:val="0"/>
          <w:lang w:eastAsia="it-IT"/>
          <w14:ligatures w14:val="none"/>
        </w:rPr>
        <w:t xml:space="preserve"> “le spese, sostenute dai beneficiari, connesse all'esecuzione della specifica operazione, incluse le spese sostenute dalla pubblica amministrazione, purché previste </w:t>
      </w:r>
      <w:r w:rsidRPr="006838D8">
        <w:rPr>
          <w:rFonts w:ascii="Calibri" w:eastAsia="Times New Roman" w:hAnsi="Calibri" w:cs="Times New Roman"/>
          <w:i/>
          <w:kern w:val="0"/>
          <w:lang w:eastAsia="it-IT"/>
          <w14:ligatures w14:val="none"/>
        </w:rPr>
        <w:t>dall'operazione stessa e approvate dall’Autorità di gestione o sotto la sua responsabilità, ivi comprese quelle di valutazione, rendicontazione, controllo, monitoraggio, informazione e pubblicità dell’operazione medesima”.</w:t>
      </w:r>
    </w:p>
    <w:p w14:paraId="1D544A67" w14:textId="09B2DAB5" w:rsidR="00C7716D" w:rsidRDefault="00B61411">
      <w:pPr>
        <w:keepNext/>
        <w:keepLines/>
        <w:spacing w:before="200" w:after="0" w:line="276" w:lineRule="auto"/>
        <w:outlineLvl w:val="1"/>
        <w:rPr>
          <w:rFonts w:ascii="Calibri Light" w:eastAsia="Times New Roman" w:hAnsi="Calibri Light" w:cs="Times New Roman"/>
          <w:b/>
          <w:bCs/>
          <w:color w:val="FF0000"/>
          <w:kern w:val="0"/>
          <w:sz w:val="26"/>
          <w:szCs w:val="26"/>
          <w:lang w:eastAsia="it-IT"/>
          <w14:ligatures w14:val="none"/>
        </w:rPr>
      </w:pPr>
      <w:bookmarkStart w:id="44" w:name="_Toc533152648"/>
      <w:bookmarkStart w:id="45" w:name="_Toc198300346"/>
      <w:r>
        <w:rPr>
          <w:rFonts w:ascii="Calibri Light" w:eastAsia="Times New Roman" w:hAnsi="Calibri Light" w:cs="Times New Roman"/>
          <w:b/>
          <w:bCs/>
          <w:color w:val="5B9BD5"/>
          <w:kern w:val="0"/>
          <w:sz w:val="26"/>
          <w:szCs w:val="26"/>
          <w:lang w:eastAsia="it-IT"/>
          <w14:ligatures w14:val="none"/>
        </w:rPr>
        <w:t xml:space="preserve">4.2 </w:t>
      </w:r>
      <w:r>
        <w:rPr>
          <w:rFonts w:ascii="Calibri Light" w:eastAsia="Times New Roman" w:hAnsi="Calibri Light" w:cs="Times New Roman"/>
          <w:b/>
          <w:bCs/>
          <w:color w:val="5B9BD5"/>
          <w:kern w:val="0"/>
          <w:sz w:val="26"/>
          <w:szCs w:val="26"/>
          <w:lang w:eastAsia="it-IT"/>
          <w14:ligatures w14:val="none"/>
        </w:rPr>
        <w:tab/>
        <w:t>Costi del personale</w:t>
      </w:r>
      <w:bookmarkEnd w:id="44"/>
      <w:bookmarkEnd w:id="45"/>
      <w:r>
        <w:rPr>
          <w:rFonts w:ascii="Calibri Light" w:eastAsia="Times New Roman" w:hAnsi="Calibri Light" w:cs="Times New Roman"/>
          <w:b/>
          <w:bCs/>
          <w:color w:val="5B9BD5"/>
          <w:kern w:val="0"/>
          <w:sz w:val="26"/>
          <w:szCs w:val="26"/>
          <w:lang w:eastAsia="it-IT"/>
          <w14:ligatures w14:val="none"/>
        </w:rPr>
        <w:t xml:space="preserve"> </w:t>
      </w:r>
    </w:p>
    <w:p w14:paraId="45B71B99" w14:textId="77777777" w:rsidR="00C7716D" w:rsidRDefault="00B61411">
      <w:pPr>
        <w:spacing w:after="120" w:line="240" w:lineRule="auto"/>
        <w:jc w:val="both"/>
        <w:rPr>
          <w:rFonts w:ascii="Calibri" w:eastAsia="Times New Roman" w:hAnsi="Calibri" w:cs="Times New Roman"/>
          <w:b/>
          <w:bCs/>
          <w:kern w:val="0"/>
          <w:lang w:eastAsia="it-IT"/>
          <w14:ligatures w14:val="none"/>
        </w:rPr>
      </w:pPr>
      <w:r>
        <w:rPr>
          <w:rFonts w:ascii="Calibri" w:eastAsia="Times New Roman" w:hAnsi="Calibri" w:cs="Times New Roman"/>
          <w:b/>
          <w:bCs/>
          <w:kern w:val="0"/>
          <w:lang w:eastAsia="it-IT"/>
          <w14:ligatures w14:val="none"/>
        </w:rPr>
        <w:t>Classificazioni dei costi del personale</w:t>
      </w:r>
    </w:p>
    <w:p w14:paraId="4E5F5485" w14:textId="42C9AB80"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I costi per il personale sono i costi</w:t>
      </w:r>
      <w:r w:rsidRPr="007B15EC">
        <w:rPr>
          <w:rFonts w:ascii="Calibri" w:eastAsia="Times New Roman" w:hAnsi="Calibri" w:cs="Calibri"/>
          <w:b/>
          <w:bCs/>
          <w:kern w:val="0"/>
          <w:lang w:eastAsia="it-IT"/>
          <w14:ligatures w14:val="none"/>
        </w:rPr>
        <w:t xml:space="preserve"> </w:t>
      </w:r>
      <w:r w:rsidRPr="007B15EC">
        <w:rPr>
          <w:rFonts w:ascii="Calibri" w:eastAsia="Times New Roman" w:hAnsi="Calibri" w:cs="Calibri"/>
          <w:kern w:val="0"/>
          <w:lang w:eastAsia="it-IT"/>
          <w14:ligatures w14:val="none"/>
        </w:rPr>
        <w:t>per le risorse umane coinvolte nelle diverse fasi di un’operazione. Come specificato all’art. 4 comma 5 del DPR</w:t>
      </w:r>
      <w:r w:rsidRPr="007B15EC">
        <w:rPr>
          <w:rStyle w:val="Richiamoallanotaapidipagina"/>
          <w:rFonts w:ascii="Calibri" w:hAnsi="Calibri" w:cs="Calibri"/>
        </w:rPr>
        <w:footnoteReference w:id="55"/>
      </w:r>
      <w:r w:rsidRPr="007B15EC">
        <w:rPr>
          <w:rFonts w:ascii="Calibri" w:eastAsia="Times New Roman" w:hAnsi="Calibri" w:cs="Calibri"/>
          <w:kern w:val="0"/>
          <w:lang w:eastAsia="it-IT"/>
          <w14:ligatures w14:val="none"/>
        </w:rPr>
        <w:t xml:space="preserve">, nella </w:t>
      </w:r>
      <w:r w:rsidRPr="007B15EC">
        <w:rPr>
          <w:rFonts w:ascii="Calibri" w:eastAsia="Times New Roman" w:hAnsi="Calibri" w:cs="Calibri"/>
          <w:b/>
          <w:bCs/>
          <w:kern w:val="0"/>
          <w:lang w:eastAsia="it-IT"/>
          <w14:ligatures w14:val="none"/>
        </w:rPr>
        <w:t>macro-voce costi del personale</w:t>
      </w:r>
      <w:r w:rsidRPr="007B15EC">
        <w:rPr>
          <w:rFonts w:ascii="Calibri" w:eastAsia="Times New Roman" w:hAnsi="Calibri" w:cs="Calibri"/>
          <w:kern w:val="0"/>
          <w:lang w:eastAsia="it-IT"/>
          <w14:ligatures w14:val="none"/>
        </w:rPr>
        <w:t xml:space="preserve"> possono rientrare due distinte categorie di costo, ovvero la </w:t>
      </w:r>
      <w:r w:rsidRPr="007B15EC">
        <w:rPr>
          <w:rFonts w:ascii="Calibri" w:eastAsia="Times New Roman" w:hAnsi="Calibri" w:cs="Calibri"/>
          <w:b/>
          <w:bCs/>
          <w:kern w:val="0"/>
          <w:lang w:eastAsia="it-IT"/>
          <w14:ligatures w14:val="none"/>
        </w:rPr>
        <w:t>categoria</w:t>
      </w:r>
      <w:r w:rsidRPr="007B15EC">
        <w:rPr>
          <w:rFonts w:ascii="Calibri" w:eastAsia="Times New Roman" w:hAnsi="Calibri" w:cs="Calibri"/>
          <w:kern w:val="0"/>
          <w:lang w:eastAsia="it-IT"/>
          <w14:ligatures w14:val="none"/>
        </w:rPr>
        <w:t xml:space="preserve"> di costo del </w:t>
      </w:r>
      <w:r w:rsidRPr="007B15EC">
        <w:rPr>
          <w:rFonts w:ascii="Calibri" w:eastAsia="Times New Roman" w:hAnsi="Calibri" w:cs="Calibri"/>
          <w:b/>
          <w:bCs/>
          <w:kern w:val="0"/>
          <w:lang w:eastAsia="it-IT"/>
          <w14:ligatures w14:val="none"/>
        </w:rPr>
        <w:t>personale dipendente</w:t>
      </w:r>
      <w:r w:rsidRPr="007B15EC">
        <w:rPr>
          <w:rFonts w:ascii="Calibri" w:eastAsia="Times New Roman" w:hAnsi="Calibri" w:cs="Calibri"/>
          <w:kern w:val="0"/>
          <w:lang w:eastAsia="it-IT"/>
          <w14:ligatures w14:val="none"/>
        </w:rPr>
        <w:t xml:space="preserve"> e la </w:t>
      </w:r>
      <w:r w:rsidRPr="007B15EC">
        <w:rPr>
          <w:rFonts w:ascii="Calibri" w:eastAsia="Times New Roman" w:hAnsi="Calibri" w:cs="Calibri"/>
          <w:b/>
          <w:bCs/>
          <w:kern w:val="0"/>
          <w:lang w:eastAsia="it-IT"/>
          <w14:ligatures w14:val="none"/>
        </w:rPr>
        <w:t>categoria</w:t>
      </w:r>
      <w:r w:rsidRPr="007B15EC">
        <w:rPr>
          <w:rFonts w:ascii="Calibri" w:eastAsia="Times New Roman" w:hAnsi="Calibri" w:cs="Calibri"/>
          <w:kern w:val="0"/>
          <w:lang w:eastAsia="it-IT"/>
          <w14:ligatures w14:val="none"/>
        </w:rPr>
        <w:t xml:space="preserve"> di costo del </w:t>
      </w:r>
      <w:r w:rsidRPr="007B15EC">
        <w:rPr>
          <w:rFonts w:ascii="Calibri" w:eastAsia="Times New Roman" w:hAnsi="Calibri" w:cs="Calibri"/>
          <w:b/>
          <w:bCs/>
          <w:kern w:val="0"/>
          <w:lang w:eastAsia="it-IT"/>
          <w14:ligatures w14:val="none"/>
        </w:rPr>
        <w:t>personale esterno</w:t>
      </w:r>
      <w:r w:rsidRPr="007B15EC">
        <w:rPr>
          <w:rFonts w:ascii="Calibri" w:eastAsia="Times New Roman" w:hAnsi="Calibri" w:cs="Calibri"/>
          <w:kern w:val="0"/>
          <w:lang w:eastAsia="it-IT"/>
          <w14:ligatures w14:val="none"/>
        </w:rPr>
        <w:t>, ovvero del personale che non ha in essere un rapporto di lavoro dipendente</w:t>
      </w:r>
      <w:r w:rsidR="00D30394">
        <w:rPr>
          <w:rFonts w:ascii="Calibri" w:eastAsia="Times New Roman" w:hAnsi="Calibri" w:cs="Calibri"/>
          <w:kern w:val="0"/>
          <w:lang w:eastAsia="it-IT"/>
          <w14:ligatures w14:val="none"/>
        </w:rPr>
        <w:t>.</w:t>
      </w:r>
      <w:r w:rsidRPr="007B15EC">
        <w:rPr>
          <w:rFonts w:ascii="Calibri" w:eastAsia="Times New Roman" w:hAnsi="Calibri" w:cs="Calibri"/>
          <w:kern w:val="0"/>
          <w:lang w:eastAsia="it-IT"/>
          <w14:ligatures w14:val="none"/>
        </w:rPr>
        <w:t xml:space="preserve"> Le specifiche disposizioni delle AdG possono assimilare il lavoratore operante in forza di un contratto di somministrazione al personale dipendente o al personale esterno.</w:t>
      </w:r>
    </w:p>
    <w:p w14:paraId="3A3A48B6"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D30394">
        <w:rPr>
          <w:rFonts w:ascii="Calibri" w:eastAsia="Times New Roman" w:hAnsi="Calibri" w:cs="Calibri"/>
          <w:kern w:val="0"/>
          <w:lang w:eastAsia="it-IT"/>
          <w14:ligatures w14:val="none"/>
        </w:rPr>
        <w:t>All’interno di entrambe le categorie, può ricomprendersi, se specificamente previsto dall’avviso pubblico e dal progetto approvato, anche il costo di personale impegnato nella realizzazione dell’intervento, il cui costo è ammissibile ai fini della puntuale dimostrazione del cofinanziamento del beneficiario o del partenariato di attuazione e non a carico del contributo pubblico (a volte definito “</w:t>
      </w:r>
      <w:r w:rsidRPr="00D30394">
        <w:rPr>
          <w:rFonts w:ascii="Calibri" w:eastAsia="Times New Roman" w:hAnsi="Calibri" w:cs="Calibri"/>
          <w:b/>
          <w:bCs/>
          <w:kern w:val="0"/>
          <w:lang w:eastAsia="it-IT"/>
          <w14:ligatures w14:val="none"/>
        </w:rPr>
        <w:t>personale figurativo</w:t>
      </w:r>
      <w:r w:rsidRPr="00D30394">
        <w:rPr>
          <w:rFonts w:ascii="Calibri" w:eastAsia="Times New Roman" w:hAnsi="Calibri" w:cs="Calibri"/>
          <w:kern w:val="0"/>
          <w:lang w:eastAsia="it-IT"/>
          <w14:ligatures w14:val="none"/>
        </w:rPr>
        <w:t>”).</w:t>
      </w:r>
      <w:r w:rsidRPr="007B15EC">
        <w:rPr>
          <w:rFonts w:ascii="Calibri" w:eastAsia="Times New Roman" w:hAnsi="Calibri" w:cs="Calibri"/>
          <w:kern w:val="0"/>
          <w:lang w:eastAsia="it-IT"/>
          <w14:ligatures w14:val="none"/>
        </w:rPr>
        <w:t xml:space="preserve"> </w:t>
      </w:r>
    </w:p>
    <w:p w14:paraId="69043226" w14:textId="6D57B97E"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Il personale può essere direttamente o indirettamente imputabile all’operazione finanziata. Nell’aggregato dei “</w:t>
      </w:r>
      <w:r w:rsidRPr="007B15EC">
        <w:rPr>
          <w:rFonts w:ascii="Calibri" w:eastAsia="Times New Roman" w:hAnsi="Calibri" w:cs="Calibri"/>
          <w:b/>
          <w:bCs/>
          <w:kern w:val="0"/>
          <w:lang w:eastAsia="it-IT"/>
          <w14:ligatures w14:val="none"/>
        </w:rPr>
        <w:t>costi diretti del personale</w:t>
      </w:r>
      <w:r w:rsidRPr="007B15EC">
        <w:rPr>
          <w:rFonts w:ascii="Calibri" w:eastAsia="Times New Roman" w:hAnsi="Calibri" w:cs="Calibri"/>
          <w:kern w:val="0"/>
          <w:lang w:eastAsia="it-IT"/>
          <w14:ligatures w14:val="none"/>
        </w:rPr>
        <w:t xml:space="preserve">”, richiamato dagli articoli 54, 55 e 56 RDC per l’applicazione delle specifiche opzioni di </w:t>
      </w:r>
      <w:r w:rsidRPr="00D30394">
        <w:rPr>
          <w:rFonts w:ascii="Calibri" w:eastAsia="Times New Roman" w:hAnsi="Calibri" w:cs="Calibri"/>
          <w:kern w:val="0"/>
          <w:lang w:eastAsia="it-IT"/>
          <w14:ligatures w14:val="none"/>
        </w:rPr>
        <w:t xml:space="preserve">semplificazione, si devono intendere ricompresi i costi diretti dei dipendenti e del personale esterno, escludendo componenti non strettamente afferenti </w:t>
      </w:r>
      <w:r w:rsidR="00F97502" w:rsidRPr="00D30394">
        <w:rPr>
          <w:rFonts w:ascii="Calibri" w:eastAsia="Times New Roman" w:hAnsi="Calibri" w:cs="Calibri"/>
          <w:kern w:val="0"/>
          <w:lang w:eastAsia="it-IT"/>
          <w14:ligatures w14:val="none"/>
        </w:rPr>
        <w:t>alle</w:t>
      </w:r>
      <w:r w:rsidRPr="00D30394">
        <w:rPr>
          <w:rFonts w:ascii="Calibri" w:eastAsia="Times New Roman" w:hAnsi="Calibri" w:cs="Calibri"/>
          <w:kern w:val="0"/>
          <w:lang w:eastAsia="it-IT"/>
          <w14:ligatures w14:val="none"/>
        </w:rPr>
        <w:t xml:space="preserve"> prestazioni lavorative, come </w:t>
      </w:r>
      <w:r w:rsidRPr="00D30394">
        <w:rPr>
          <w:rFonts w:ascii="Calibri" w:eastAsia="Times New Roman" w:hAnsi="Calibri" w:cs="Calibri"/>
          <w:kern w:val="0"/>
          <w:u w:val="single"/>
          <w:lang w:eastAsia="it-IT"/>
          <w14:ligatures w14:val="none"/>
        </w:rPr>
        <w:t>ad esempio</w:t>
      </w:r>
      <w:r w:rsidRPr="00D30394">
        <w:rPr>
          <w:rFonts w:ascii="Calibri" w:eastAsia="Times New Roman" w:hAnsi="Calibri" w:cs="Calibri"/>
          <w:kern w:val="0"/>
          <w:lang w:eastAsia="it-IT"/>
          <w14:ligatures w14:val="none"/>
        </w:rPr>
        <w:t xml:space="preserve"> i rimborsi di spese di trasferta o le spese di agenzia nel caso di personale in somministrazione. Nel medesimo aggregato, sempre con riferimento ai già citati articoli</w:t>
      </w:r>
      <w:r w:rsidRPr="007B15EC">
        <w:rPr>
          <w:rFonts w:ascii="Calibri" w:eastAsia="Times New Roman" w:hAnsi="Calibri" w:cs="Calibri"/>
          <w:kern w:val="0"/>
          <w:lang w:eastAsia="it-IT"/>
          <w14:ligatures w14:val="none"/>
        </w:rPr>
        <w:t xml:space="preserve"> 54,55 e 56 del RDC, si può ricomprendere anche il costo di personale riferibile a servizi esterni caratteristici affidati a terzi (di cui a successivo approfondimento nel presente vademecum), a condizione e nel limite che sia riferibile a voci di addebito espressamente indicate in fattura per il costo delle professionalità impiegate, distinte da altre componenti di costo accessorio o strumentale incluse nella fornitura (quali ad esempio: spese viaggi, predisposizione di materiali didattici, messa a disposizione di laboratori etc.) che non devono essere computate nell’aggregato. Eventuali ulteriori specifiche sono definite dall’AdG nei propri dispositivi. </w:t>
      </w:r>
    </w:p>
    <w:p w14:paraId="6104D94F" w14:textId="77777777" w:rsidR="007B15EC" w:rsidRPr="007B15EC" w:rsidRDefault="007B15EC" w:rsidP="007B15EC">
      <w:pPr>
        <w:spacing w:after="0" w:line="240" w:lineRule="auto"/>
        <w:jc w:val="both"/>
        <w:rPr>
          <w:rFonts w:ascii="Calibri" w:eastAsia="Times New Roman" w:hAnsi="Calibri" w:cs="Calibri"/>
          <w:b/>
          <w:bCs/>
          <w:kern w:val="0"/>
          <w:lang w:eastAsia="it-IT"/>
          <w14:ligatures w14:val="none"/>
        </w:rPr>
      </w:pPr>
      <w:r w:rsidRPr="007B15EC">
        <w:rPr>
          <w:rFonts w:ascii="Calibri" w:eastAsia="Times New Roman" w:hAnsi="Calibri" w:cs="Calibri"/>
          <w:b/>
          <w:bCs/>
          <w:kern w:val="0"/>
          <w:lang w:eastAsia="it-IT"/>
          <w14:ligatures w14:val="none"/>
        </w:rPr>
        <w:t>Ammissibilità delle voci incluse nella categoria di costo del personale dipendente</w:t>
      </w:r>
    </w:p>
    <w:p w14:paraId="12118F0F" w14:textId="77777777" w:rsidR="007B15EC" w:rsidRPr="007B15EC" w:rsidRDefault="007B15EC" w:rsidP="007B15EC">
      <w:pPr>
        <w:spacing w:after="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I costi ammissibili al FSE per il personale dipendente comprendono la retribuzione lorda, determinata in linea con la consueta pratica di retribuzione del beneficiario per la categoria di funzione in questione o in linea con il diritto nazionale applicabile e gli accordi collettivi o le statistiche ufficiali, incluse le retribuzioni in natura (come le prestazioni di welfare aziendale, i buoni-pasto), le altre indennità aggiuntive, i premi e la retribuzione per il lavoro straordinario, le tasse e i contributi previdenziali e assicurativi a carico dei lavoratori, nonché gli oneri sociali volontari e obbligatori a carico del datore di lavoro e dagli oneri differiti. L’AdG può definire nei propri dispositivi l’ammissibilità delle voci sopra indicate anche solo parzialmente</w:t>
      </w:r>
      <w:r w:rsidRPr="007B15EC">
        <w:rPr>
          <w:rStyle w:val="Richiamoallanotaapidipagina"/>
          <w:rFonts w:ascii="Calibri" w:hAnsi="Calibri" w:cs="Calibri"/>
        </w:rPr>
        <w:footnoteReference w:id="56"/>
      </w:r>
      <w:r w:rsidRPr="007B15EC">
        <w:rPr>
          <w:rFonts w:ascii="Calibri" w:eastAsia="Times New Roman" w:hAnsi="Calibri" w:cs="Calibri"/>
          <w:kern w:val="0"/>
          <w:lang w:eastAsia="it-IT"/>
          <w14:ligatures w14:val="none"/>
        </w:rPr>
        <w:t>.</w:t>
      </w:r>
    </w:p>
    <w:p w14:paraId="46A9E061" w14:textId="00065E10" w:rsid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u w:val="single"/>
          <w:lang w:eastAsia="it-IT"/>
          <w14:ligatures w14:val="none"/>
        </w:rPr>
        <w:t>Ad esempio</w:t>
      </w:r>
      <w:r w:rsidRPr="007B15EC">
        <w:rPr>
          <w:rFonts w:ascii="Calibri" w:eastAsia="Times New Roman" w:hAnsi="Calibri" w:cs="Calibri"/>
          <w:kern w:val="0"/>
          <w:lang w:eastAsia="it-IT"/>
          <w14:ligatures w14:val="none"/>
        </w:rPr>
        <w:t>, per il personale dipendente, il costo</w:t>
      </w:r>
      <w:r w:rsidRPr="007B15EC">
        <w:rPr>
          <w:rFonts w:ascii="Calibri" w:eastAsia="Times New Roman" w:hAnsi="Calibri" w:cs="Calibri"/>
          <w:b/>
          <w:bCs/>
          <w:kern w:val="0"/>
          <w:lang w:eastAsia="it-IT"/>
          <w14:ligatures w14:val="none"/>
        </w:rPr>
        <w:t xml:space="preserve"> </w:t>
      </w:r>
      <w:r w:rsidRPr="007B15EC">
        <w:rPr>
          <w:rFonts w:ascii="Calibri" w:eastAsia="Times New Roman" w:hAnsi="Calibri" w:cs="Calibri"/>
          <w:kern w:val="0"/>
          <w:lang w:eastAsia="it-IT"/>
          <w14:ligatures w14:val="none"/>
        </w:rPr>
        <w:t xml:space="preserve">ammissibile al FSE sarà di norma costituito dalla retribuzione lorda calcolata a partire dal </w:t>
      </w:r>
      <w:r w:rsidRPr="007B15EC">
        <w:rPr>
          <w:rFonts w:ascii="Calibri" w:eastAsia="Times New Roman" w:hAnsi="Calibri" w:cs="Calibri"/>
          <w:b/>
          <w:bCs/>
          <w:kern w:val="0"/>
          <w:lang w:eastAsia="it-IT"/>
          <w14:ligatures w14:val="none"/>
        </w:rPr>
        <w:t>costo annuo lordo</w:t>
      </w:r>
      <w:r w:rsidR="00216193">
        <w:rPr>
          <w:rFonts w:ascii="Calibri" w:eastAsia="Times New Roman" w:hAnsi="Calibri" w:cs="Calibri"/>
          <w:b/>
          <w:bCs/>
          <w:kern w:val="0"/>
          <w:lang w:eastAsia="it-IT"/>
          <w14:ligatures w14:val="none"/>
        </w:rPr>
        <w:t xml:space="preserve"> </w:t>
      </w:r>
      <w:r w:rsidRPr="007B15EC">
        <w:rPr>
          <w:rFonts w:ascii="Calibri" w:eastAsia="Times New Roman" w:hAnsi="Calibri" w:cs="Calibri"/>
          <w:kern w:val="0"/>
          <w:lang w:eastAsia="it-IT"/>
          <w14:ligatures w14:val="none"/>
        </w:rPr>
        <w:t xml:space="preserve">che, </w:t>
      </w:r>
      <w:r w:rsidRPr="007B15EC">
        <w:rPr>
          <w:rFonts w:ascii="Calibri" w:eastAsia="Times New Roman" w:hAnsi="Calibri" w:cs="Calibri"/>
          <w:b/>
          <w:bCs/>
          <w:kern w:val="0"/>
          <w:u w:val="single"/>
          <w:lang w:eastAsia="it-IT"/>
          <w14:ligatures w14:val="none"/>
        </w:rPr>
        <w:t>fermo restando quanto ciascuna AdG definirà nei propri dispositivi</w:t>
      </w:r>
      <w:r w:rsidRPr="007B15EC">
        <w:rPr>
          <w:rFonts w:ascii="Calibri" w:eastAsia="Times New Roman" w:hAnsi="Calibri" w:cs="Calibri"/>
          <w:kern w:val="0"/>
          <w:lang w:eastAsia="it-IT"/>
          <w14:ligatures w14:val="none"/>
        </w:rPr>
        <w:t>, può essere composto, in linea con quanto previsto dai contratti di riferimento</w:t>
      </w:r>
      <w:r w:rsidRPr="007B15EC">
        <w:rPr>
          <w:rFonts w:ascii="Calibri" w:eastAsia="Times New Roman" w:hAnsi="Calibri" w:cs="Calibri"/>
          <w:b/>
          <w:bCs/>
          <w:kern w:val="0"/>
          <w:lang w:eastAsia="it-IT"/>
          <w14:ligatures w14:val="none"/>
        </w:rPr>
        <w:t>,</w:t>
      </w:r>
      <w:r w:rsidRPr="007B15EC">
        <w:rPr>
          <w:rFonts w:ascii="Calibri" w:eastAsia="Times New Roman" w:hAnsi="Calibri" w:cs="Calibri"/>
          <w:kern w:val="0"/>
          <w:lang w:eastAsia="it-IT"/>
          <w14:ligatures w14:val="none"/>
        </w:rPr>
        <w:t xml:space="preserve"> dalle seguenti voci: </w:t>
      </w:r>
    </w:p>
    <w:p w14:paraId="2ED96118" w14:textId="77777777" w:rsidR="00D30394" w:rsidRPr="007B15EC" w:rsidRDefault="00D30394" w:rsidP="007B15EC">
      <w:pPr>
        <w:spacing w:after="120" w:line="240" w:lineRule="auto"/>
        <w:jc w:val="both"/>
        <w:rPr>
          <w:rFonts w:ascii="Calibri" w:eastAsia="Times New Roman" w:hAnsi="Calibri" w:cs="Calibri"/>
          <w:kern w:val="0"/>
          <w:lang w:eastAsia="it-IT"/>
          <w14:ligatures w14:val="none"/>
        </w:rPr>
      </w:pPr>
    </w:p>
    <w:p w14:paraId="7E11D056" w14:textId="77777777" w:rsidR="007B15EC" w:rsidRPr="007B15EC" w:rsidRDefault="007B15EC" w:rsidP="007B15EC">
      <w:pPr>
        <w:tabs>
          <w:tab w:val="left" w:pos="426"/>
        </w:tabs>
        <w:spacing w:after="120" w:line="240" w:lineRule="auto"/>
        <w:rPr>
          <w:rFonts w:ascii="Calibri" w:eastAsia="Times New Roman" w:hAnsi="Calibri" w:cs="Calibri"/>
          <w:i/>
          <w:kern w:val="0"/>
          <w:lang w:eastAsia="it-IT"/>
          <w14:ligatures w14:val="none"/>
        </w:rPr>
      </w:pPr>
      <w:r w:rsidRPr="007B15EC">
        <w:rPr>
          <w:rFonts w:ascii="Calibri" w:eastAsia="Times New Roman" w:hAnsi="Calibri" w:cs="Calibri"/>
          <w:i/>
          <w:kern w:val="0"/>
          <w:lang w:eastAsia="it-IT"/>
          <w14:ligatures w14:val="none"/>
        </w:rPr>
        <w:lastRenderedPageBreak/>
        <w:t xml:space="preserve">1. </w:t>
      </w:r>
      <w:r w:rsidRPr="007B15EC">
        <w:rPr>
          <w:rFonts w:ascii="Calibri" w:eastAsia="Times New Roman" w:hAnsi="Calibri" w:cs="Calibri"/>
          <w:i/>
          <w:kern w:val="0"/>
          <w:lang w:eastAsia="it-IT"/>
          <w14:ligatures w14:val="none"/>
        </w:rPr>
        <w:tab/>
        <w:t>Voci retributive</w:t>
      </w:r>
    </w:p>
    <w:p w14:paraId="0C72710D" w14:textId="77777777" w:rsidR="007B15EC" w:rsidRPr="00D30394" w:rsidRDefault="007B15EC" w:rsidP="00D30D32">
      <w:pPr>
        <w:numPr>
          <w:ilvl w:val="0"/>
          <w:numId w:val="65"/>
        </w:numPr>
        <w:spacing w:after="120" w:line="240" w:lineRule="auto"/>
        <w:ind w:left="714" w:hanging="288"/>
        <w:rPr>
          <w:rFonts w:ascii="Calibri" w:eastAsia="Times New Roman" w:hAnsi="Calibri" w:cs="Calibri"/>
          <w:strike/>
          <w:kern w:val="0"/>
          <w:lang w:eastAsia="it-IT"/>
          <w14:ligatures w14:val="none"/>
        </w:rPr>
      </w:pPr>
      <w:r w:rsidRPr="00D30394">
        <w:rPr>
          <w:rFonts w:ascii="Calibri" w:eastAsia="Times New Roman" w:hAnsi="Calibri" w:cs="Calibri"/>
          <w:kern w:val="0"/>
          <w:lang w:eastAsia="it-IT"/>
          <w14:ligatures w14:val="none"/>
        </w:rPr>
        <w:t>Somma delle 12 retribuzioni mensili lorde (verificabili dalle buste paga), comprese le eventuali mensilità aggiuntive (tredicesima, quattordicesima, ecc.)</w:t>
      </w:r>
    </w:p>
    <w:p w14:paraId="024CF03C" w14:textId="77777777" w:rsidR="007B15EC" w:rsidRPr="007B15EC" w:rsidRDefault="007B15EC" w:rsidP="00D30D32">
      <w:pPr>
        <w:numPr>
          <w:ilvl w:val="0"/>
          <w:numId w:val="65"/>
        </w:numPr>
        <w:spacing w:after="120" w:line="240" w:lineRule="auto"/>
        <w:ind w:left="714" w:hanging="288"/>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Eventuali maggiorazioni legate ai turni;</w:t>
      </w:r>
    </w:p>
    <w:p w14:paraId="5CA8D129" w14:textId="77777777" w:rsidR="007B15EC" w:rsidRPr="007B15EC" w:rsidRDefault="007B15EC" w:rsidP="00D30D32">
      <w:pPr>
        <w:numPr>
          <w:ilvl w:val="0"/>
          <w:numId w:val="65"/>
        </w:numPr>
        <w:spacing w:after="120" w:line="240" w:lineRule="auto"/>
        <w:ind w:left="714" w:hanging="288"/>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Importi relativi a competenze di anni precedenti (arretrati) derivanti da accordi integrativi aziendali o da rinnovi del contratto collettivo purché direttamente collegati al periodo temporale di svolgimento dell’attività progettuale oggetto di verifica;</w:t>
      </w:r>
    </w:p>
    <w:p w14:paraId="536D07E8" w14:textId="77777777" w:rsidR="007B15EC" w:rsidRPr="007B15EC" w:rsidRDefault="007B15EC" w:rsidP="00D30D32">
      <w:pPr>
        <w:numPr>
          <w:ilvl w:val="0"/>
          <w:numId w:val="65"/>
        </w:numPr>
        <w:spacing w:after="120" w:line="240" w:lineRule="auto"/>
        <w:ind w:left="714" w:hanging="288"/>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 xml:space="preserve">Le indennità e tutti gli altri elementi che compongono la retribuzione lorda figurante in busta paga come indennità di funzione, indennità per rischio, indennità sostitutiva di mensa, indennità di trasferta, indennità di mancato preavviso, premi aziendali, incentivi all’esodo, incentivi “ad personam”, di produttività (comunque denominati) effettivamente percepiti nel corso dell’anno, ove consentito; </w:t>
      </w:r>
    </w:p>
    <w:p w14:paraId="18D54359" w14:textId="77777777" w:rsidR="007B15EC" w:rsidRPr="007B15EC" w:rsidRDefault="007B15EC" w:rsidP="00D30D32">
      <w:pPr>
        <w:numPr>
          <w:ilvl w:val="0"/>
          <w:numId w:val="65"/>
        </w:numPr>
        <w:spacing w:after="120" w:line="240" w:lineRule="auto"/>
        <w:ind w:left="714" w:hanging="288"/>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Quota di TFR annuo maturato</w:t>
      </w:r>
    </w:p>
    <w:p w14:paraId="48856EAB" w14:textId="77777777" w:rsidR="007B15EC" w:rsidRPr="007B15EC" w:rsidRDefault="007B15EC" w:rsidP="007B15EC">
      <w:pPr>
        <w:tabs>
          <w:tab w:val="left" w:pos="426"/>
        </w:tabs>
        <w:spacing w:after="120" w:line="240" w:lineRule="auto"/>
        <w:rPr>
          <w:rFonts w:ascii="Calibri" w:eastAsia="Times New Roman" w:hAnsi="Calibri" w:cs="Calibri"/>
          <w:i/>
          <w:iCs/>
          <w:color w:val="00B050"/>
          <w:kern w:val="0"/>
          <w:lang w:eastAsia="it-IT"/>
          <w14:ligatures w14:val="none"/>
        </w:rPr>
      </w:pPr>
      <w:r w:rsidRPr="007B15EC">
        <w:rPr>
          <w:rFonts w:ascii="Calibri" w:eastAsia="Times New Roman" w:hAnsi="Calibri" w:cs="Calibri"/>
          <w:i/>
          <w:iCs/>
          <w:kern w:val="0"/>
          <w:lang w:eastAsia="it-IT"/>
          <w14:ligatures w14:val="none"/>
        </w:rPr>
        <w:t xml:space="preserve">2. </w:t>
      </w:r>
      <w:r w:rsidRPr="007B15EC">
        <w:rPr>
          <w:rFonts w:ascii="Calibri" w:eastAsia="Times New Roman" w:hAnsi="Calibri" w:cs="Calibri"/>
          <w:kern w:val="0"/>
          <w:lang w:eastAsia="it-IT"/>
          <w14:ligatures w14:val="none"/>
        </w:rPr>
        <w:tab/>
      </w:r>
      <w:r w:rsidRPr="007B15EC">
        <w:rPr>
          <w:rFonts w:ascii="Calibri" w:eastAsia="Times New Roman" w:hAnsi="Calibri" w:cs="Calibri"/>
          <w:i/>
          <w:iCs/>
          <w:kern w:val="0"/>
          <w:lang w:eastAsia="it-IT"/>
          <w14:ligatures w14:val="none"/>
        </w:rPr>
        <w:t xml:space="preserve">Oneri sociali, </w:t>
      </w:r>
      <w:r w:rsidRPr="007B15EC">
        <w:rPr>
          <w:rFonts w:ascii="Calibri" w:eastAsia="Times New Roman" w:hAnsi="Calibri" w:cs="Calibri"/>
          <w:i/>
          <w:iCs/>
          <w:strike/>
          <w:kern w:val="0"/>
          <w:lang w:eastAsia="it-IT"/>
          <w14:ligatures w14:val="none"/>
        </w:rPr>
        <w:t>e</w:t>
      </w:r>
      <w:r w:rsidRPr="007B15EC">
        <w:rPr>
          <w:rFonts w:ascii="Calibri" w:eastAsia="Times New Roman" w:hAnsi="Calibri" w:cs="Calibri"/>
          <w:i/>
          <w:iCs/>
          <w:kern w:val="0"/>
          <w:lang w:eastAsia="it-IT"/>
          <w14:ligatures w14:val="none"/>
        </w:rPr>
        <w:t xml:space="preserve"> previdenziali e fiscali a carico del datore di lavoro</w:t>
      </w:r>
    </w:p>
    <w:p w14:paraId="41F37EF2" w14:textId="77777777" w:rsidR="007B15EC" w:rsidRPr="007B15EC" w:rsidRDefault="007B15EC" w:rsidP="00D30D32">
      <w:pPr>
        <w:numPr>
          <w:ilvl w:val="0"/>
          <w:numId w:val="66"/>
        </w:numPr>
        <w:spacing w:after="120" w:line="240" w:lineRule="auto"/>
        <w:ind w:left="714" w:hanging="288"/>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Contributi previdenziali a carico azienda (ed es. INPS)</w:t>
      </w:r>
    </w:p>
    <w:p w14:paraId="3559E82D" w14:textId="77777777" w:rsidR="007B15EC" w:rsidRPr="007B15EC" w:rsidRDefault="007B15EC" w:rsidP="00D30D32">
      <w:pPr>
        <w:numPr>
          <w:ilvl w:val="0"/>
          <w:numId w:val="66"/>
        </w:numPr>
        <w:spacing w:after="120" w:line="240" w:lineRule="auto"/>
        <w:ind w:left="714" w:hanging="288"/>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Fondi dipendenti obbligatori previsti dal C.C.N.L (ad es. fondi pensione dirigenti e quadri)</w:t>
      </w:r>
    </w:p>
    <w:p w14:paraId="552CCD27" w14:textId="77777777" w:rsidR="007B15EC" w:rsidRPr="007B15EC" w:rsidRDefault="007B15EC" w:rsidP="00D30D32">
      <w:pPr>
        <w:numPr>
          <w:ilvl w:val="0"/>
          <w:numId w:val="66"/>
        </w:numPr>
        <w:spacing w:after="120" w:line="240" w:lineRule="auto"/>
        <w:ind w:left="714" w:hanging="288"/>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Eventuali fondi di previdenza complementare e di assistenza sanitaria integrativa.</w:t>
      </w:r>
    </w:p>
    <w:p w14:paraId="32C743F6" w14:textId="77777777" w:rsidR="007B15EC" w:rsidRPr="007B15EC" w:rsidRDefault="007B15EC" w:rsidP="00D30D32">
      <w:pPr>
        <w:numPr>
          <w:ilvl w:val="0"/>
          <w:numId w:val="66"/>
        </w:numPr>
        <w:spacing w:after="120" w:line="240" w:lineRule="auto"/>
        <w:ind w:left="714" w:hanging="288"/>
        <w:jc w:val="both"/>
        <w:rPr>
          <w:rFonts w:ascii="Calibri" w:eastAsia="Times New Roman" w:hAnsi="Calibri" w:cs="Calibri"/>
          <w:strike/>
          <w:kern w:val="0"/>
          <w:lang w:eastAsia="it-IT"/>
          <w14:ligatures w14:val="none"/>
        </w:rPr>
      </w:pPr>
      <w:r w:rsidRPr="007B15EC">
        <w:rPr>
          <w:rFonts w:ascii="Calibri" w:eastAsia="Times New Roman" w:hAnsi="Calibri" w:cs="Calibri"/>
          <w:kern w:val="0"/>
          <w:lang w:eastAsia="it-IT"/>
          <w14:ligatures w14:val="none"/>
        </w:rPr>
        <w:t xml:space="preserve">Assicurazione contro gli infortuni (INAIL) </w:t>
      </w:r>
    </w:p>
    <w:p w14:paraId="2186F256" w14:textId="77777777" w:rsidR="007B15EC" w:rsidRPr="007B15EC" w:rsidRDefault="007B15EC" w:rsidP="00D30D32">
      <w:pPr>
        <w:numPr>
          <w:ilvl w:val="0"/>
          <w:numId w:val="66"/>
        </w:numPr>
        <w:spacing w:after="120" w:line="240" w:lineRule="auto"/>
        <w:ind w:left="714" w:hanging="288"/>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Altri costi sostenuti per il personale, come i servizi sociali interni (welfare aziendale), corsi di formazione e addestramento.</w:t>
      </w:r>
    </w:p>
    <w:p w14:paraId="510B8909" w14:textId="77777777" w:rsidR="007B15EC" w:rsidRPr="007B15EC" w:rsidRDefault="007B15EC" w:rsidP="00D30D32">
      <w:pPr>
        <w:numPr>
          <w:ilvl w:val="0"/>
          <w:numId w:val="66"/>
        </w:numPr>
        <w:spacing w:after="120" w:line="240" w:lineRule="auto"/>
        <w:ind w:left="714" w:hanging="288"/>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Imposta IRAP calcolata con metodo ancorato al costo del lavoro, ove non recuperabile</w:t>
      </w:r>
    </w:p>
    <w:p w14:paraId="4294F629"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Ai sensi dell’art.16 del regolamento FSE+ 1057/2021 si segnala che i costi diretti per il personale sono ammissibili “</w:t>
      </w:r>
      <w:r w:rsidRPr="007B15EC">
        <w:rPr>
          <w:rFonts w:ascii="Calibri" w:eastAsia="Times New Roman" w:hAnsi="Calibri" w:cs="Calibri"/>
          <w:i/>
          <w:iCs/>
          <w:kern w:val="0"/>
          <w:lang w:eastAsia="it-IT"/>
          <w14:ligatures w14:val="none"/>
        </w:rPr>
        <w:t>se sono in linea con la consueta pratica di retribuzione del beneficiario per la categoria di funzione in questione o in linea con il diritto nazionale applicabile, gli accordi collettivi o le statistiche ufficiali</w:t>
      </w:r>
      <w:r w:rsidRPr="007B15EC">
        <w:rPr>
          <w:rFonts w:ascii="Calibri" w:eastAsia="Times New Roman" w:hAnsi="Calibri" w:cs="Calibri"/>
          <w:kern w:val="0"/>
          <w:lang w:eastAsia="it-IT"/>
          <w14:ligatures w14:val="none"/>
        </w:rPr>
        <w:t xml:space="preserve">” e quindi, a mero titolo di esempio, che non includano forme di emolumenti temporanei ad personam per il personale dipendente non specificamente regolamentati dalla contrattazione collettiva nazionale o aziendale o, per il caso del personale esterno, che non risultino in linea con eventuali tariffari pubblicati dalle organizzazioni professionali di riferimento. </w:t>
      </w:r>
    </w:p>
    <w:p w14:paraId="67B45F34"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 xml:space="preserve">Le altre spese comunque sostenute dal datore di lavoro per i lavoratori, quali ad esempio quelle per le assunzioni (importi versati alle </w:t>
      </w:r>
      <w:r w:rsidRPr="00D30394">
        <w:rPr>
          <w:rFonts w:ascii="Calibri" w:eastAsia="Times New Roman" w:hAnsi="Calibri" w:cs="Calibri"/>
          <w:kern w:val="0"/>
          <w:lang w:eastAsia="it-IT"/>
          <w14:ligatures w14:val="none"/>
        </w:rPr>
        <w:t>agenzie per il lavoro, spese per</w:t>
      </w:r>
      <w:r w:rsidRPr="007B15EC">
        <w:rPr>
          <w:rFonts w:ascii="Calibri" w:eastAsia="Times New Roman" w:hAnsi="Calibri" w:cs="Calibri"/>
          <w:kern w:val="0"/>
          <w:lang w:eastAsia="it-IT"/>
          <w14:ligatures w14:val="none"/>
        </w:rPr>
        <w:t xml:space="preserve"> annunci di lavoro, ecc.) o gli indumenti da lavoro forniti, ecc., non costituiscono costi del personale, ma devono essere indicati, al pari dei costi delle missioni di lavoro, in una voce a parte.</w:t>
      </w:r>
    </w:p>
    <w:p w14:paraId="0DB545B4" w14:textId="77777777" w:rsidR="007B15EC" w:rsidRPr="007B15EC" w:rsidRDefault="007B15EC" w:rsidP="007B15EC">
      <w:pPr>
        <w:spacing w:after="0" w:line="240" w:lineRule="auto"/>
        <w:jc w:val="both"/>
        <w:rPr>
          <w:rFonts w:ascii="Calibri" w:eastAsia="Times New Roman" w:hAnsi="Calibri" w:cs="Calibri"/>
          <w:kern w:val="0"/>
          <w:lang w:eastAsia="it-IT"/>
          <w14:ligatures w14:val="none"/>
        </w:rPr>
      </w:pPr>
      <w:r w:rsidRPr="007B15EC">
        <w:rPr>
          <w:rFonts w:ascii="Calibri" w:eastAsia="Calibri" w:hAnsi="Calibri" w:cs="Calibri"/>
          <w:b/>
          <w:bCs/>
          <w:kern w:val="0"/>
          <w:lang w:eastAsia="it-IT"/>
          <w14:ligatures w14:val="none"/>
        </w:rPr>
        <w:t xml:space="preserve">Metodi di imputazione del costo del personale dipendente </w:t>
      </w:r>
    </w:p>
    <w:p w14:paraId="7E3FCEDF" w14:textId="2CA9344E" w:rsidR="007B15EC" w:rsidRPr="007B15EC" w:rsidRDefault="007B15EC" w:rsidP="007B15EC">
      <w:pPr>
        <w:spacing w:after="0" w:line="240" w:lineRule="auto"/>
        <w:jc w:val="both"/>
        <w:rPr>
          <w:rFonts w:ascii="Calibri" w:eastAsia="Calibri" w:hAnsi="Calibri" w:cs="Calibri"/>
          <w:color w:val="00B050"/>
          <w:kern w:val="0"/>
          <w:lang w:eastAsia="it-IT"/>
          <w14:ligatures w14:val="none"/>
        </w:rPr>
      </w:pPr>
      <w:r w:rsidRPr="00D30394">
        <w:rPr>
          <w:rFonts w:ascii="Calibri" w:eastAsia="Times New Roman" w:hAnsi="Calibri" w:cs="Calibri"/>
          <w:kern w:val="0"/>
          <w:lang w:eastAsia="it-IT"/>
          <w14:ligatures w14:val="none"/>
        </w:rPr>
        <w:t xml:space="preserve">Fatta eccezione per l’opzione di imputazione in forma di percentuale fissa, di seguito descritta in apposito paragrafo, la determinazione del costo ammissibile, il costo del personale deve essere, </w:t>
      </w:r>
      <w:r w:rsidRPr="00D30394">
        <w:rPr>
          <w:rFonts w:ascii="Calibri" w:eastAsia="Times New Roman" w:hAnsi="Calibri" w:cs="Calibri"/>
          <w:b/>
          <w:bCs/>
          <w:kern w:val="0"/>
          <w:lang w:eastAsia="it-IT"/>
          <w14:ligatures w14:val="none"/>
        </w:rPr>
        <w:t>di norma</w:t>
      </w:r>
      <w:r w:rsidRPr="00D30394">
        <w:rPr>
          <w:rFonts w:ascii="Calibri" w:eastAsia="Times New Roman" w:hAnsi="Calibri" w:cs="Calibri"/>
          <w:kern w:val="0"/>
          <w:lang w:eastAsia="it-IT"/>
          <w14:ligatures w14:val="none"/>
        </w:rPr>
        <w:t>, rapportato all’effettivo numero di ore d’impiego del lavoratore nell’ambito del progetto determinate a consuntivo sulla base delle risultanze di time-sheet orari,</w:t>
      </w:r>
      <w:r w:rsidRPr="007B15EC">
        <w:rPr>
          <w:rFonts w:ascii="Calibri" w:eastAsia="Times New Roman" w:hAnsi="Calibri" w:cs="Calibri"/>
          <w:kern w:val="0"/>
          <w:lang w:eastAsia="it-IT"/>
          <w14:ligatures w14:val="none"/>
        </w:rPr>
        <w:t xml:space="preserve"> </w:t>
      </w:r>
      <w:r w:rsidRPr="007B15EC">
        <w:rPr>
          <w:rFonts w:ascii="Calibri" w:eastAsia="Calibri" w:hAnsi="Calibri" w:cs="Calibri"/>
          <w:kern w:val="0"/>
          <w:lang w:eastAsia="it-IT"/>
          <w14:ligatures w14:val="none"/>
        </w:rPr>
        <w:t>strumentali all’esigenza di attribuire il costo del personale ad un progetto come prodotto tra ore lavorate e costo orario.</w:t>
      </w:r>
    </w:p>
    <w:p w14:paraId="70F041F6" w14:textId="77777777" w:rsidR="007B15EC" w:rsidRPr="007B15EC" w:rsidRDefault="007B15EC" w:rsidP="007B15EC">
      <w:pPr>
        <w:spacing w:after="0" w:line="240" w:lineRule="auto"/>
        <w:jc w:val="both"/>
        <w:rPr>
          <w:rFonts w:ascii="Calibri" w:eastAsia="Calibri" w:hAnsi="Calibri" w:cs="Calibri"/>
          <w:color w:val="00B050"/>
          <w:kern w:val="0"/>
          <w:lang w:eastAsia="it-IT"/>
          <w14:ligatures w14:val="none"/>
        </w:rPr>
      </w:pPr>
    </w:p>
    <w:p w14:paraId="4C1F6B6F" w14:textId="77777777" w:rsidR="007B15EC" w:rsidRPr="00D30394" w:rsidRDefault="007B15EC" w:rsidP="007B15EC">
      <w:pPr>
        <w:spacing w:after="0" w:line="240" w:lineRule="auto"/>
        <w:jc w:val="both"/>
        <w:rPr>
          <w:rFonts w:ascii="Calibri" w:eastAsia="Calibri" w:hAnsi="Calibri" w:cs="Calibri"/>
          <w:b/>
          <w:bCs/>
          <w:kern w:val="0"/>
          <w:lang w:eastAsia="it-IT"/>
          <w14:ligatures w14:val="none"/>
        </w:rPr>
      </w:pPr>
      <w:r w:rsidRPr="00D30394">
        <w:rPr>
          <w:rFonts w:ascii="Calibri" w:eastAsia="Calibri" w:hAnsi="Calibri" w:cs="Calibri"/>
          <w:b/>
          <w:bCs/>
          <w:kern w:val="0"/>
          <w:lang w:eastAsia="it-IT"/>
          <w14:ligatures w14:val="none"/>
        </w:rPr>
        <w:t>Determinazione del costo orario del personale metodo ordinario (RDC art. 53 c.1 lett. a)</w:t>
      </w:r>
    </w:p>
    <w:p w14:paraId="6C695EE8" w14:textId="48057806" w:rsidR="007B15EC" w:rsidRPr="00514E78" w:rsidRDefault="007B15EC" w:rsidP="007B15EC">
      <w:pPr>
        <w:spacing w:after="0" w:line="240" w:lineRule="auto"/>
        <w:jc w:val="both"/>
        <w:rPr>
          <w:rFonts w:ascii="Calibri" w:eastAsia="Calibri" w:hAnsi="Calibri" w:cs="Calibri"/>
          <w:kern w:val="0"/>
          <w:lang w:eastAsia="it-IT"/>
          <w14:ligatures w14:val="none"/>
        </w:rPr>
      </w:pPr>
      <w:r w:rsidRPr="00D30394">
        <w:rPr>
          <w:rFonts w:ascii="Calibri" w:eastAsia="Calibri" w:hAnsi="Calibri" w:cs="Calibri"/>
          <w:kern w:val="0"/>
          <w:lang w:eastAsia="it-IT"/>
          <w14:ligatures w14:val="none"/>
        </w:rPr>
        <w:t xml:space="preserve">Per determinare il costo orario di un dipendente si può procedere ad un calcolo basato sul principio del costo, </w:t>
      </w:r>
      <w:r w:rsidRPr="00D30394">
        <w:rPr>
          <w:rFonts w:ascii="Calibri" w:eastAsia="Calibri" w:hAnsi="Calibri" w:cs="Calibri"/>
          <w:b/>
          <w:bCs/>
          <w:kern w:val="0"/>
          <w:lang w:eastAsia="it-IT"/>
          <w14:ligatures w14:val="none"/>
        </w:rPr>
        <w:t>effettivamente sostenuto e precisamente documentabile</w:t>
      </w:r>
      <w:r w:rsidRPr="00D30394">
        <w:rPr>
          <w:rFonts w:ascii="Calibri" w:eastAsia="Calibri" w:hAnsi="Calibri" w:cs="Calibri"/>
          <w:kern w:val="0"/>
          <w:lang w:eastAsia="it-IT"/>
          <w14:ligatures w14:val="none"/>
        </w:rPr>
        <w:t xml:space="preserve"> </w:t>
      </w:r>
      <w:r w:rsidRPr="00D30394">
        <w:rPr>
          <w:rFonts w:ascii="Calibri" w:eastAsia="Calibri" w:hAnsi="Calibri" w:cs="Calibri"/>
          <w:b/>
          <w:bCs/>
          <w:kern w:val="0"/>
          <w:lang w:eastAsia="it-IT"/>
          <w14:ligatures w14:val="none"/>
        </w:rPr>
        <w:t>a consuntivo,</w:t>
      </w:r>
      <w:r w:rsidRPr="00D30394">
        <w:rPr>
          <w:rFonts w:ascii="Calibri" w:eastAsia="Calibri" w:hAnsi="Calibri" w:cs="Calibri"/>
          <w:kern w:val="0"/>
          <w:lang w:eastAsia="it-IT"/>
          <w14:ligatures w14:val="none"/>
        </w:rPr>
        <w:t xml:space="preserve"> mensile, infrannuale o annuale, in modo da ricomprendere tutte le componenti ammissibili sostenute dal beneficiario, al lordo</w:t>
      </w:r>
      <w:r w:rsidRPr="007B15EC">
        <w:rPr>
          <w:rFonts w:ascii="Calibri" w:eastAsia="Calibri" w:hAnsi="Calibri" w:cs="Calibri"/>
          <w:kern w:val="0"/>
          <w:lang w:eastAsia="it-IT"/>
          <w14:ligatures w14:val="none"/>
        </w:rPr>
        <w:t xml:space="preserve"> dei ratei delle componenti </w:t>
      </w:r>
      <w:r w:rsidRPr="00D30394">
        <w:rPr>
          <w:rFonts w:ascii="Calibri" w:eastAsia="Calibri" w:hAnsi="Calibri" w:cs="Calibri"/>
          <w:kern w:val="0"/>
          <w:lang w:eastAsia="it-IT"/>
          <w14:ligatures w14:val="none"/>
        </w:rPr>
        <w:t>accessorie e differite, già in precedenza indicate, dividendo tale valore lordo per le ore effettivamente lavorate nel periodo</w:t>
      </w:r>
      <w:r w:rsidR="00D30394" w:rsidRPr="00D30394">
        <w:rPr>
          <w:rFonts w:ascii="Calibri" w:eastAsia="Calibri" w:hAnsi="Calibri" w:cs="Calibri"/>
          <w:kern w:val="0"/>
          <w:lang w:eastAsia="it-IT"/>
          <w14:ligatures w14:val="none"/>
        </w:rPr>
        <w:t xml:space="preserve"> </w:t>
      </w:r>
      <w:r w:rsidRPr="00D30394">
        <w:rPr>
          <w:rFonts w:ascii="Calibri" w:eastAsia="Calibri" w:hAnsi="Calibri" w:cs="Calibri"/>
          <w:kern w:val="0"/>
          <w:lang w:eastAsia="it-IT"/>
          <w14:ligatures w14:val="none"/>
        </w:rPr>
        <w:t>considerato, come documentate dai sistemi di rilevazione del beneficiario (time-sheet). Al fine di evitare imputazioni di costi orari anormalmente elevati (</w:t>
      </w:r>
      <w:r w:rsidR="00D30394" w:rsidRPr="00D30394">
        <w:rPr>
          <w:rFonts w:ascii="Calibri" w:eastAsia="Calibri" w:hAnsi="Calibri" w:cs="Calibri"/>
          <w:kern w:val="0"/>
          <w:lang w:eastAsia="it-IT"/>
          <w14:ligatures w14:val="none"/>
        </w:rPr>
        <w:t xml:space="preserve">comuni, per </w:t>
      </w:r>
      <w:r w:rsidR="00D30394" w:rsidRPr="00514E78">
        <w:rPr>
          <w:rFonts w:ascii="Calibri" w:eastAsia="Calibri" w:hAnsi="Calibri" w:cs="Calibri"/>
          <w:kern w:val="0"/>
          <w:lang w:eastAsia="it-IT"/>
          <w14:ligatures w14:val="none"/>
        </w:rPr>
        <w:lastRenderedPageBreak/>
        <w:t>esempio,</w:t>
      </w:r>
      <w:r w:rsidRPr="00514E78">
        <w:rPr>
          <w:rFonts w:ascii="Calibri" w:eastAsia="Calibri" w:hAnsi="Calibri" w:cs="Calibri"/>
          <w:kern w:val="0"/>
          <w:lang w:eastAsia="it-IT"/>
          <w14:ligatures w14:val="none"/>
        </w:rPr>
        <w:t xml:space="preserve"> nei periodi di ferie estive) si possono comunemente impiegare al denominatore valori desumibili dalle le ore lavorabili indicate dal CCNL applicato. L'impiego di tale metodo prevede di norma l’esibizione della: </w:t>
      </w:r>
    </w:p>
    <w:p w14:paraId="216AE577" w14:textId="77777777" w:rsidR="007B15EC" w:rsidRPr="00514E78" w:rsidRDefault="007B15EC" w:rsidP="00D30D32">
      <w:pPr>
        <w:pStyle w:val="Paragrafoelenco"/>
        <w:numPr>
          <w:ilvl w:val="0"/>
          <w:numId w:val="68"/>
        </w:numPr>
        <w:spacing w:after="0" w:line="240" w:lineRule="auto"/>
        <w:jc w:val="both"/>
        <w:rPr>
          <w:rFonts w:ascii="Calibri" w:eastAsia="Calibri" w:hAnsi="Calibri" w:cs="Calibri"/>
          <w:kern w:val="0"/>
          <w:lang w:eastAsia="it-IT"/>
          <w14:ligatures w14:val="none"/>
        </w:rPr>
      </w:pPr>
      <w:r w:rsidRPr="00514E78">
        <w:rPr>
          <w:rFonts w:ascii="Calibri" w:eastAsia="Calibri" w:hAnsi="Calibri" w:cs="Calibri"/>
          <w:kern w:val="0"/>
          <w:lang w:eastAsia="it-IT"/>
          <w14:ligatures w14:val="none"/>
        </w:rPr>
        <w:t>documentazione probante riferibile alle diverse voci del costo del personale (al numeratore)</w:t>
      </w:r>
    </w:p>
    <w:p w14:paraId="1CF1D163" w14:textId="047F9C12" w:rsidR="007B15EC" w:rsidRPr="00514E78" w:rsidRDefault="007B15EC" w:rsidP="00D30D32">
      <w:pPr>
        <w:pStyle w:val="Paragrafoelenco"/>
        <w:numPr>
          <w:ilvl w:val="0"/>
          <w:numId w:val="68"/>
        </w:numPr>
        <w:spacing w:after="0" w:line="240" w:lineRule="auto"/>
        <w:jc w:val="both"/>
        <w:rPr>
          <w:rFonts w:ascii="Calibri" w:eastAsia="Calibri" w:hAnsi="Calibri" w:cs="Calibri"/>
          <w:kern w:val="0"/>
          <w:lang w:eastAsia="it-IT"/>
          <w14:ligatures w14:val="none"/>
        </w:rPr>
      </w:pPr>
      <w:r w:rsidRPr="00514E78">
        <w:rPr>
          <w:rFonts w:ascii="Calibri" w:eastAsia="Calibri" w:hAnsi="Calibri" w:cs="Calibri"/>
          <w:kern w:val="0"/>
          <w:lang w:eastAsia="it-IT"/>
          <w14:ligatures w14:val="none"/>
        </w:rPr>
        <w:t>documentazione probante delle ore lavorate nel periodo e/</w:t>
      </w:r>
      <w:r w:rsidR="00F70A23" w:rsidRPr="00514E78">
        <w:rPr>
          <w:rFonts w:ascii="Calibri" w:eastAsia="Calibri" w:hAnsi="Calibri" w:cs="Calibri"/>
          <w:kern w:val="0"/>
          <w:lang w:eastAsia="it-IT"/>
          <w14:ligatures w14:val="none"/>
        </w:rPr>
        <w:t>o del</w:t>
      </w:r>
      <w:r w:rsidRPr="00514E78">
        <w:rPr>
          <w:rFonts w:ascii="Calibri" w:eastAsia="Calibri" w:hAnsi="Calibri" w:cs="Calibri"/>
          <w:kern w:val="0"/>
          <w:lang w:eastAsia="it-IT"/>
          <w14:ligatures w14:val="none"/>
        </w:rPr>
        <w:t xml:space="preserve"> CCNL da cui evincere le ore lavorabili (denominatore) </w:t>
      </w:r>
    </w:p>
    <w:p w14:paraId="03FA7D90" w14:textId="77777777" w:rsidR="007B15EC" w:rsidRPr="00514E78" w:rsidRDefault="007B15EC" w:rsidP="007B15EC">
      <w:pPr>
        <w:spacing w:after="0" w:line="240" w:lineRule="auto"/>
        <w:jc w:val="both"/>
        <w:rPr>
          <w:rFonts w:ascii="Calibri" w:eastAsia="Calibri" w:hAnsi="Calibri" w:cs="Calibri"/>
          <w:color w:val="00B050"/>
          <w:kern w:val="0"/>
          <w:lang w:eastAsia="it-IT"/>
          <w14:ligatures w14:val="none"/>
        </w:rPr>
      </w:pPr>
    </w:p>
    <w:p w14:paraId="3BAFB270" w14:textId="77777777" w:rsidR="007B15EC" w:rsidRPr="00514E78" w:rsidRDefault="007B15EC" w:rsidP="007B15EC">
      <w:pPr>
        <w:spacing w:after="0" w:line="240" w:lineRule="auto"/>
        <w:jc w:val="both"/>
        <w:rPr>
          <w:rFonts w:ascii="Calibri" w:eastAsia="Calibri" w:hAnsi="Calibri" w:cs="Calibri"/>
          <w:kern w:val="0"/>
          <w:lang w:eastAsia="it-IT"/>
          <w14:ligatures w14:val="none"/>
        </w:rPr>
      </w:pPr>
      <w:r w:rsidRPr="00514E78">
        <w:rPr>
          <w:rFonts w:ascii="Calibri" w:eastAsia="Calibri" w:hAnsi="Calibri" w:cs="Calibri"/>
          <w:kern w:val="0"/>
          <w:lang w:eastAsia="it-IT"/>
          <w14:ligatures w14:val="none"/>
        </w:rPr>
        <w:t xml:space="preserve">Il costo orario così definito deve essere moltiplicato per le ore effettivamente lavorate per il progetto risultanti da time sheet per quantificare il costo imputabile al progetto </w:t>
      </w:r>
    </w:p>
    <w:p w14:paraId="5E5D4435" w14:textId="77777777" w:rsidR="007B15EC" w:rsidRPr="00514E78" w:rsidRDefault="007B15EC" w:rsidP="007B15EC">
      <w:pPr>
        <w:spacing w:after="0" w:line="240" w:lineRule="auto"/>
        <w:jc w:val="both"/>
        <w:rPr>
          <w:rFonts w:ascii="Calibri" w:eastAsia="Calibri" w:hAnsi="Calibri" w:cs="Calibri"/>
          <w:color w:val="00B050"/>
          <w:kern w:val="0"/>
          <w:lang w:eastAsia="it-IT"/>
          <w14:ligatures w14:val="none"/>
        </w:rPr>
      </w:pPr>
    </w:p>
    <w:p w14:paraId="3B0E9712" w14:textId="228D4483" w:rsidR="007B15EC" w:rsidRPr="00514E78" w:rsidRDefault="00514E78" w:rsidP="007B15EC">
      <w:pPr>
        <w:spacing w:after="0" w:line="276" w:lineRule="auto"/>
        <w:ind w:left="3540" w:firstLine="708"/>
        <w:contextualSpacing/>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      </w:t>
      </w:r>
      <w:r w:rsidR="007B15EC" w:rsidRPr="00514E78">
        <w:rPr>
          <w:rFonts w:ascii="Calibri" w:eastAsia="Calibri" w:hAnsi="Calibri" w:cs="Calibri"/>
          <w:kern w:val="0"/>
          <w:lang w:eastAsia="it-IT"/>
          <w14:ligatures w14:val="none"/>
        </w:rPr>
        <w:t xml:space="preserve">costo lordo aziendale consuntivo del periodo </w:t>
      </w:r>
    </w:p>
    <w:p w14:paraId="39C66402" w14:textId="77777777" w:rsidR="007B15EC" w:rsidRPr="00514E78" w:rsidRDefault="007B15EC" w:rsidP="007B15EC">
      <w:pPr>
        <w:spacing w:after="0" w:line="276" w:lineRule="auto"/>
        <w:ind w:left="720"/>
        <w:contextualSpacing/>
        <w:jc w:val="both"/>
        <w:rPr>
          <w:rFonts w:ascii="Calibri" w:eastAsia="Calibri" w:hAnsi="Calibri" w:cs="Calibri"/>
          <w:kern w:val="0"/>
          <w:lang w:eastAsia="it-IT"/>
          <w14:ligatures w14:val="none"/>
        </w:rPr>
      </w:pPr>
      <w:r w:rsidRPr="00514E78">
        <w:rPr>
          <w:rFonts w:ascii="Calibri" w:hAnsi="Calibri" w:cs="Calibri"/>
          <w:noProof/>
          <w:color w:val="000000" w:themeColor="text1"/>
        </w:rPr>
        <mc:AlternateContent>
          <mc:Choice Requires="wps">
            <w:drawing>
              <wp:anchor distT="0" distB="0" distL="0" distR="0" simplePos="0" relativeHeight="251660288" behindDoc="0" locked="0" layoutInCell="1" allowOverlap="1" wp14:anchorId="4CC4CA06" wp14:editId="4E7D1AD4">
                <wp:simplePos x="0" y="0"/>
                <wp:positionH relativeFrom="column">
                  <wp:posOffset>2842201</wp:posOffset>
                </wp:positionH>
                <wp:positionV relativeFrom="paragraph">
                  <wp:posOffset>90170</wp:posOffset>
                </wp:positionV>
                <wp:extent cx="2792829" cy="1270"/>
                <wp:effectExtent l="0" t="0" r="26670" b="36830"/>
                <wp:wrapNone/>
                <wp:docPr id="1" name="Connettore diritto 49591155"/>
                <wp:cNvGraphicFramePr/>
                <a:graphic xmlns:a="http://schemas.openxmlformats.org/drawingml/2006/main">
                  <a:graphicData uri="http://schemas.microsoft.com/office/word/2010/wordprocessingShape">
                    <wps:wsp>
                      <wps:cNvCnPr/>
                      <wps:spPr>
                        <a:xfrm>
                          <a:off x="0" y="0"/>
                          <a:ext cx="2792829" cy="127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8F31260" id="Connettore diritto 49591155" o:spid="_x0000_s1026" style="position:absolute;z-index:251660288;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223.8pt,7.1pt" to="443.7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" strokecolor="black [3200]" strokeweight=".5pt">
                <v:stroke joinstyle="miter"/>
              </v:line>
            </w:pict>
          </mc:Fallback>
        </mc:AlternateContent>
      </w:r>
      <w:r w:rsidRPr="00514E78">
        <w:rPr>
          <w:rFonts w:ascii="Calibri" w:eastAsia="Calibri" w:hAnsi="Calibri" w:cs="Calibri"/>
          <w:kern w:val="0"/>
          <w:lang w:eastAsia="it-IT"/>
          <w14:ligatures w14:val="none"/>
        </w:rPr>
        <w:t>formula costo orario metodo ordinario:</w:t>
      </w:r>
    </w:p>
    <w:p w14:paraId="0AF76BBC" w14:textId="77777777" w:rsidR="007B15EC" w:rsidRPr="007B15EC" w:rsidRDefault="007B15EC" w:rsidP="007B15EC">
      <w:pPr>
        <w:spacing w:after="0" w:line="276" w:lineRule="auto"/>
        <w:ind w:left="3540" w:firstLine="708"/>
        <w:contextualSpacing/>
        <w:jc w:val="both"/>
        <w:rPr>
          <w:rFonts w:ascii="Calibri" w:eastAsia="Calibri" w:hAnsi="Calibri" w:cs="Calibri"/>
          <w:kern w:val="0"/>
          <w:lang w:eastAsia="it-IT"/>
          <w14:ligatures w14:val="none"/>
        </w:rPr>
      </w:pPr>
      <w:r w:rsidRPr="00514E78">
        <w:rPr>
          <w:rFonts w:ascii="Calibri" w:eastAsia="Calibri" w:hAnsi="Calibri" w:cs="Calibri"/>
          <w:kern w:val="0"/>
          <w:lang w:eastAsia="it-IT"/>
          <w14:ligatures w14:val="none"/>
        </w:rPr>
        <w:t>ore effettivamente lavorate o lavorabili (CCNL) nel periodo</w:t>
      </w:r>
      <w:r w:rsidRPr="007B15EC">
        <w:rPr>
          <w:rFonts w:ascii="Calibri" w:eastAsia="Calibri" w:hAnsi="Calibri" w:cs="Calibri"/>
          <w:kern w:val="0"/>
          <w:lang w:eastAsia="it-IT"/>
          <w14:ligatures w14:val="none"/>
        </w:rPr>
        <w:t xml:space="preserve"> </w:t>
      </w:r>
    </w:p>
    <w:p w14:paraId="2459EF5F" w14:textId="77777777" w:rsidR="007B15EC" w:rsidRPr="007B15EC" w:rsidRDefault="007B15EC" w:rsidP="007B15EC">
      <w:pPr>
        <w:spacing w:after="120" w:line="240" w:lineRule="auto"/>
        <w:jc w:val="both"/>
        <w:rPr>
          <w:rFonts w:ascii="Calibri" w:eastAsia="Times New Roman" w:hAnsi="Calibri" w:cs="Calibri"/>
          <w:color w:val="0070C0"/>
          <w:kern w:val="0"/>
          <w:lang w:eastAsia="it-IT"/>
          <w14:ligatures w14:val="none"/>
        </w:rPr>
      </w:pPr>
    </w:p>
    <w:p w14:paraId="2940E049" w14:textId="77777777" w:rsidR="007B15EC" w:rsidRPr="007B15EC" w:rsidRDefault="007B15EC" w:rsidP="007B15EC">
      <w:pPr>
        <w:spacing w:after="0" w:line="240" w:lineRule="auto"/>
        <w:jc w:val="both"/>
        <w:rPr>
          <w:rFonts w:ascii="Calibri" w:eastAsia="Calibri" w:hAnsi="Calibri" w:cs="Calibri"/>
          <w:b/>
          <w:bCs/>
          <w:kern w:val="0"/>
          <w:lang w:eastAsia="it-IT"/>
          <w14:ligatures w14:val="none"/>
        </w:rPr>
      </w:pPr>
      <w:r w:rsidRPr="007B15EC">
        <w:rPr>
          <w:rFonts w:ascii="Calibri" w:eastAsia="Calibri" w:hAnsi="Calibri" w:cs="Calibri"/>
          <w:b/>
          <w:bCs/>
          <w:kern w:val="0"/>
          <w:lang w:eastAsia="it-IT"/>
          <w14:ligatures w14:val="none"/>
        </w:rPr>
        <w:t xml:space="preserve">Semplificazioni dei costi previste dal RDC per il costo orario del personale </w:t>
      </w:r>
    </w:p>
    <w:p w14:paraId="38E92304" w14:textId="77777777" w:rsidR="007B15EC" w:rsidRPr="007B15EC" w:rsidRDefault="007B15EC" w:rsidP="00216193">
      <w:pPr>
        <w:spacing w:before="120" w:after="120" w:line="240" w:lineRule="auto"/>
        <w:jc w:val="both"/>
        <w:rPr>
          <w:rFonts w:ascii="Calibri" w:eastAsia="Calibri" w:hAnsi="Calibri" w:cs="Calibri"/>
          <w:kern w:val="0"/>
          <w:lang w:eastAsia="it-IT"/>
          <w14:ligatures w14:val="none"/>
        </w:rPr>
      </w:pPr>
      <w:r w:rsidRPr="007B15EC">
        <w:rPr>
          <w:rFonts w:ascii="Calibri" w:eastAsia="Calibri" w:hAnsi="Calibri" w:cs="Calibri"/>
          <w:kern w:val="0"/>
          <w:u w:val="single"/>
          <w:lang w:eastAsia="it-IT"/>
          <w14:ligatures w14:val="none"/>
        </w:rPr>
        <w:t>L’art. 55 par. 2 RDC</w:t>
      </w:r>
      <w:r w:rsidRPr="007B15EC">
        <w:rPr>
          <w:rFonts w:ascii="Calibri" w:eastAsia="Calibri" w:hAnsi="Calibri" w:cs="Calibri"/>
          <w:kern w:val="0"/>
          <w:lang w:eastAsia="it-IT"/>
          <w14:ligatures w14:val="none"/>
        </w:rPr>
        <w:t xml:space="preserve"> prevede </w:t>
      </w:r>
      <w:r w:rsidRPr="007B15EC">
        <w:rPr>
          <w:rFonts w:ascii="Calibri" w:eastAsia="Calibri" w:hAnsi="Calibri" w:cs="Calibri"/>
          <w:kern w:val="0"/>
          <w:u w:val="single"/>
          <w:lang w:eastAsia="it-IT"/>
          <w14:ligatures w14:val="none"/>
        </w:rPr>
        <w:t>due specifiche metodologie</w:t>
      </w:r>
      <w:r w:rsidRPr="007B15EC">
        <w:rPr>
          <w:rFonts w:ascii="Calibri" w:eastAsia="Calibri" w:hAnsi="Calibri" w:cs="Calibri"/>
          <w:kern w:val="0"/>
          <w:lang w:eastAsia="it-IT"/>
          <w14:ligatures w14:val="none"/>
        </w:rPr>
        <w:t xml:space="preserve"> per il calcolo del costo orario del personale </w:t>
      </w:r>
      <w:r w:rsidRPr="007B15EC">
        <w:rPr>
          <w:rFonts w:ascii="Calibri" w:eastAsia="Calibri" w:hAnsi="Calibri" w:cs="Calibri"/>
          <w:kern w:val="0"/>
          <w:u w:val="single"/>
          <w:lang w:eastAsia="it-IT"/>
          <w14:ligatures w14:val="none"/>
        </w:rPr>
        <w:t>che possono essere utilizzate per determinare una tariffa oraria,</w:t>
      </w:r>
      <w:r w:rsidRPr="007B15EC">
        <w:rPr>
          <w:rFonts w:ascii="Calibri" w:eastAsia="Calibri" w:hAnsi="Calibri" w:cs="Calibri"/>
          <w:b/>
          <w:bCs/>
          <w:kern w:val="0"/>
          <w:u w:val="single"/>
          <w:lang w:eastAsia="it-IT"/>
          <w14:ligatures w14:val="none"/>
        </w:rPr>
        <w:t xml:space="preserve"> considerabile quale unità di costo standard</w:t>
      </w:r>
      <w:r w:rsidRPr="007B15EC">
        <w:rPr>
          <w:rFonts w:ascii="Calibri" w:eastAsia="Calibri" w:hAnsi="Calibri" w:cs="Calibri"/>
          <w:kern w:val="0"/>
          <w:u w:val="single"/>
          <w:lang w:eastAsia="it-IT"/>
          <w14:ligatures w14:val="none"/>
        </w:rPr>
        <w:t>; quindi, con modalità semplificate di verifica documentale</w:t>
      </w:r>
      <w:r w:rsidRPr="007B15EC">
        <w:rPr>
          <w:rFonts w:ascii="Calibri" w:eastAsia="Calibri" w:hAnsi="Calibri" w:cs="Calibri"/>
          <w:kern w:val="0"/>
          <w:lang w:eastAsia="it-IT"/>
          <w14:ligatures w14:val="none"/>
        </w:rPr>
        <w:t>, di seguito presentate:</w:t>
      </w:r>
    </w:p>
    <w:p w14:paraId="62F129C4" w14:textId="77777777" w:rsidR="007B15EC" w:rsidRPr="007B15EC" w:rsidRDefault="007B15EC" w:rsidP="00216193">
      <w:pPr>
        <w:numPr>
          <w:ilvl w:val="0"/>
          <w:numId w:val="69"/>
        </w:numPr>
        <w:spacing w:after="0" w:line="240" w:lineRule="auto"/>
        <w:ind w:left="357" w:hanging="357"/>
        <w:contextualSpacing/>
        <w:jc w:val="both"/>
        <w:rPr>
          <w:rFonts w:ascii="Calibri" w:eastAsia="Calibri" w:hAnsi="Calibri" w:cs="Calibri"/>
          <w:kern w:val="0"/>
          <w:lang w:eastAsia="it-IT"/>
          <w14:ligatures w14:val="none"/>
        </w:rPr>
      </w:pPr>
      <w:r w:rsidRPr="007B15EC">
        <w:rPr>
          <w:rFonts w:ascii="Calibri" w:eastAsia="Calibri" w:hAnsi="Calibri" w:cs="Calibri"/>
          <w:b/>
          <w:bCs/>
          <w:kern w:val="0"/>
          <w:lang w:eastAsia="it-IT"/>
          <w14:ligatures w14:val="none"/>
        </w:rPr>
        <w:t>Metodo su base annuale forfettizzata a 1720 ore</w:t>
      </w:r>
      <w:r w:rsidRPr="007B15EC">
        <w:rPr>
          <w:rFonts w:ascii="Calibri" w:eastAsia="Calibri" w:hAnsi="Calibri" w:cs="Calibri"/>
          <w:kern w:val="0"/>
          <w:lang w:eastAsia="it-IT"/>
          <w14:ligatures w14:val="none"/>
        </w:rPr>
        <w:t xml:space="preserve">, impiegando l’opzione di semplificazione prevista dal </w:t>
      </w:r>
      <w:bookmarkStart w:id="46" w:name="_Hlk195869592"/>
      <w:r w:rsidRPr="007B15EC">
        <w:rPr>
          <w:rFonts w:ascii="Calibri" w:eastAsia="Calibri" w:hAnsi="Calibri" w:cs="Calibri"/>
          <w:kern w:val="0"/>
          <w:lang w:eastAsia="it-IT"/>
          <w14:ligatures w14:val="none"/>
        </w:rPr>
        <w:t xml:space="preserve">RDC all’art. 55 c.2 </w:t>
      </w:r>
      <w:r w:rsidRPr="007B15EC">
        <w:rPr>
          <w:rFonts w:ascii="Calibri" w:eastAsia="Calibri" w:hAnsi="Calibri" w:cs="Calibri"/>
          <w:b/>
          <w:bCs/>
          <w:kern w:val="0"/>
          <w:lang w:eastAsia="it-IT"/>
          <w14:ligatures w14:val="none"/>
        </w:rPr>
        <w:t>lett. a)</w:t>
      </w:r>
      <w:bookmarkEnd w:id="46"/>
      <w:r w:rsidRPr="007B15EC">
        <w:rPr>
          <w:rFonts w:ascii="Calibri" w:eastAsia="Calibri" w:hAnsi="Calibri" w:cs="Calibri"/>
          <w:b/>
          <w:bCs/>
          <w:kern w:val="0"/>
          <w:lang w:eastAsia="it-IT"/>
          <w14:ligatures w14:val="none"/>
        </w:rPr>
        <w:t>,</w:t>
      </w:r>
      <w:r w:rsidRPr="007B15EC">
        <w:rPr>
          <w:rFonts w:ascii="Calibri" w:eastAsia="Calibri" w:hAnsi="Calibri" w:cs="Calibri"/>
          <w:kern w:val="0"/>
          <w:lang w:eastAsia="it-IT"/>
          <w14:ligatures w14:val="none"/>
        </w:rPr>
        <w:t xml:space="preserve"> che permette di dividere il più recente costo annuale del dipendente (comprensivo di tutte le componenti ordinarie sopra indicate) per un numero convenzionale di 1720 ore (o percentuale inferiore in caso di part-time). Il metodo può essere applicato impiegando al numeratore il </w:t>
      </w:r>
      <w:r w:rsidRPr="007B15EC">
        <w:rPr>
          <w:rFonts w:ascii="Calibri" w:eastAsia="Calibri" w:hAnsi="Calibri" w:cs="Calibri"/>
          <w:b/>
          <w:bCs/>
          <w:kern w:val="0"/>
          <w:lang w:eastAsia="it-IT"/>
          <w14:ligatures w14:val="none"/>
        </w:rPr>
        <w:t>più recente costo lordo annuale disponibile</w:t>
      </w:r>
      <w:r w:rsidRPr="007B15EC">
        <w:rPr>
          <w:rFonts w:ascii="Calibri" w:eastAsia="Calibri" w:hAnsi="Calibri" w:cs="Calibri"/>
          <w:kern w:val="0"/>
          <w:lang w:eastAsia="it-IT"/>
          <w14:ligatures w14:val="none"/>
        </w:rPr>
        <w:t xml:space="preserve"> e prevede una verifica di ammissibilità attraverso evidenze probanti a </w:t>
      </w:r>
      <w:r w:rsidRPr="007B15EC">
        <w:rPr>
          <w:rFonts w:ascii="Calibri" w:eastAsia="Calibri" w:hAnsi="Calibri" w:cs="Calibri"/>
          <w:kern w:val="0"/>
          <w:u w:val="single"/>
          <w:lang w:eastAsia="it-IT"/>
          <w14:ligatures w14:val="none"/>
        </w:rPr>
        <w:t>dimostrazione del costo annuo</w:t>
      </w:r>
      <w:r w:rsidRPr="007B15EC">
        <w:rPr>
          <w:rFonts w:ascii="Calibri" w:eastAsia="Calibri" w:hAnsi="Calibri" w:cs="Calibri"/>
          <w:kern w:val="0"/>
          <w:lang w:eastAsia="it-IT"/>
          <w14:ligatures w14:val="none"/>
        </w:rPr>
        <w:t xml:space="preserve"> tipicamente in forma contabile o contrattuali, ma non verifiche sui documenti di spesa (es. buste paga) associati alle singole imputazioni </w:t>
      </w:r>
      <w:r w:rsidRPr="007B15EC">
        <w:rPr>
          <w:rFonts w:ascii="Calibri" w:eastAsia="Calibri" w:hAnsi="Calibri" w:cs="Calibri"/>
          <w:kern w:val="0"/>
          <w:u w:val="single"/>
          <w:lang w:eastAsia="it-IT"/>
          <w14:ligatures w14:val="none"/>
        </w:rPr>
        <w:t>né a giustificazione del denominatore</w:t>
      </w:r>
      <w:r w:rsidRPr="007B15EC">
        <w:rPr>
          <w:rFonts w:ascii="Calibri" w:eastAsia="Calibri" w:hAnsi="Calibri" w:cs="Calibri"/>
          <w:kern w:val="0"/>
          <w:lang w:eastAsia="it-IT"/>
          <w14:ligatures w14:val="none"/>
        </w:rPr>
        <w:t>.</w:t>
      </w:r>
      <w:r w:rsidRPr="007B15EC">
        <w:rPr>
          <w:rFonts w:ascii="Calibri" w:eastAsia="Calibri" w:hAnsi="Calibri" w:cs="Calibri"/>
          <w:b/>
          <w:bCs/>
          <w:kern w:val="0"/>
          <w:lang w:eastAsia="it-IT"/>
          <w14:ligatures w14:val="none"/>
        </w:rPr>
        <w:t xml:space="preserve"> Attenzione: il metodo prevede l’applicazione in un arco temporale annuo e consente di imputare le ore effettivamente risultanti dai time-sheet nel limite di 1720 ore. </w:t>
      </w:r>
      <w:r w:rsidRPr="007B15EC">
        <w:rPr>
          <w:rFonts w:ascii="Calibri" w:eastAsia="Calibri" w:hAnsi="Calibri" w:cs="Calibri"/>
          <w:kern w:val="0"/>
          <w:lang w:eastAsia="it-IT"/>
          <w14:ligatures w14:val="none"/>
        </w:rPr>
        <w:t>Si indica di seguito la formula da usare:</w:t>
      </w:r>
    </w:p>
    <w:p w14:paraId="58DC31D2" w14:textId="77777777" w:rsidR="007B15EC" w:rsidRPr="007B15EC" w:rsidRDefault="007B15EC" w:rsidP="007B15EC">
      <w:pPr>
        <w:spacing w:after="120" w:line="240" w:lineRule="auto"/>
        <w:jc w:val="both"/>
        <w:rPr>
          <w:rFonts w:ascii="Calibri" w:eastAsia="Times New Roman" w:hAnsi="Calibri" w:cs="Calibri"/>
          <w:b/>
          <w:bCs/>
          <w:kern w:val="0"/>
          <w:lang w:eastAsia="it-IT"/>
          <w14:ligatures w14:val="none"/>
        </w:rPr>
      </w:pPr>
    </w:p>
    <w:p w14:paraId="12703B87" w14:textId="77777777" w:rsidR="007B15EC" w:rsidRPr="007B15EC" w:rsidRDefault="007B15EC" w:rsidP="007B15EC">
      <w:pPr>
        <w:spacing w:after="0" w:line="276" w:lineRule="auto"/>
        <w:ind w:left="3540" w:firstLine="708"/>
        <w:contextualSpacing/>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costo lordo aziendale annuo </w:t>
      </w:r>
    </w:p>
    <w:p w14:paraId="76A875A5" w14:textId="77777777" w:rsidR="007B15EC" w:rsidRPr="007B15EC" w:rsidRDefault="007B15EC" w:rsidP="007B15EC">
      <w:pPr>
        <w:spacing w:after="0" w:line="276" w:lineRule="auto"/>
        <w:ind w:left="720"/>
        <w:contextualSpacing/>
        <w:jc w:val="both"/>
        <w:rPr>
          <w:rFonts w:ascii="Calibri" w:eastAsia="Calibri" w:hAnsi="Calibri" w:cs="Calibri"/>
          <w:kern w:val="0"/>
          <w:lang w:eastAsia="it-IT"/>
          <w14:ligatures w14:val="none"/>
        </w:rPr>
      </w:pPr>
      <w:r w:rsidRPr="007B15EC">
        <w:rPr>
          <w:rFonts w:ascii="Calibri" w:hAnsi="Calibri" w:cs="Calibri"/>
          <w:noProof/>
        </w:rPr>
        <mc:AlternateContent>
          <mc:Choice Requires="wps">
            <w:drawing>
              <wp:anchor distT="0" distB="0" distL="0" distR="0" simplePos="0" relativeHeight="251659264" behindDoc="0" locked="0" layoutInCell="1" allowOverlap="1" wp14:anchorId="40BD99A4" wp14:editId="7EDD5539">
                <wp:simplePos x="0" y="0"/>
                <wp:positionH relativeFrom="column">
                  <wp:posOffset>2632710</wp:posOffset>
                </wp:positionH>
                <wp:positionV relativeFrom="paragraph">
                  <wp:posOffset>90170</wp:posOffset>
                </wp:positionV>
                <wp:extent cx="1907540" cy="1270"/>
                <wp:effectExtent l="0" t="0" r="35560" b="36830"/>
                <wp:wrapNone/>
                <wp:docPr id="2" name="Connettore diritto 1"/>
                <wp:cNvGraphicFramePr/>
                <a:graphic xmlns:a="http://schemas.openxmlformats.org/drawingml/2006/main">
                  <a:graphicData uri="http://schemas.microsoft.com/office/word/2010/wordprocessingShape">
                    <wps:wsp>
                      <wps:cNvCnPr/>
                      <wps:spPr>
                        <a:xfrm>
                          <a:off x="0" y="0"/>
                          <a:ext cx="190692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9231ED" id="Connettore diritto 1" o:spid="_x0000_s1026" style="position:absolute;z-index:251659264;visibility:visible;mso-wrap-style:square;mso-wrap-distance-left:0;mso-wrap-distance-top:0;mso-wrap-distance-right:0;mso-wrap-distance-bottom:0;mso-position-horizontal:absolute;mso-position-horizontal-relative:text;mso-position-vertical:absolute;mso-position-vertical-relative:text" from="207.3pt,7.1pt" to="357.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" strokecolor="black [3200]" strokeweight=".5pt">
                <v:stroke joinstyle="miter"/>
              </v:line>
            </w:pict>
          </mc:Fallback>
        </mc:AlternateContent>
      </w:r>
      <w:r w:rsidRPr="007B15EC">
        <w:rPr>
          <w:rFonts w:ascii="Calibri" w:eastAsia="Calibri" w:hAnsi="Calibri" w:cs="Calibri"/>
          <w:kern w:val="0"/>
          <w:lang w:eastAsia="it-IT"/>
          <w14:ligatures w14:val="none"/>
        </w:rPr>
        <w:t>formula costo orario metodo “1720”:</w:t>
      </w:r>
    </w:p>
    <w:p w14:paraId="37B61F59" w14:textId="77777777" w:rsidR="007B15EC" w:rsidRPr="007B15EC" w:rsidRDefault="007B15EC" w:rsidP="007B15EC">
      <w:pPr>
        <w:spacing w:after="0" w:line="276" w:lineRule="auto"/>
        <w:ind w:left="3540" w:firstLine="708"/>
        <w:contextualSpacing/>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1720*eventuale % part-time </w:t>
      </w:r>
      <w:bookmarkStart w:id="47" w:name="_Hlk195870441"/>
      <w:bookmarkEnd w:id="47"/>
    </w:p>
    <w:p w14:paraId="60DD5C17" w14:textId="77777777" w:rsidR="007B15EC" w:rsidRPr="007B15EC" w:rsidRDefault="007B15EC" w:rsidP="007B15EC">
      <w:pPr>
        <w:spacing w:after="120" w:line="240" w:lineRule="auto"/>
        <w:jc w:val="both"/>
        <w:rPr>
          <w:rFonts w:ascii="Calibri" w:eastAsia="Times New Roman" w:hAnsi="Calibri" w:cs="Calibri"/>
          <w:b/>
          <w:bCs/>
          <w:kern w:val="0"/>
          <w:lang w:eastAsia="it-IT"/>
          <w14:ligatures w14:val="none"/>
        </w:rPr>
      </w:pPr>
    </w:p>
    <w:p w14:paraId="2722D87E" w14:textId="77777777" w:rsidR="007B15EC" w:rsidRPr="007B15EC" w:rsidRDefault="007B15EC" w:rsidP="007B15EC">
      <w:pPr>
        <w:spacing w:after="0" w:line="240" w:lineRule="auto"/>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L’AdG dovrebbe garantire che i dati del costo annuo lordo utilizzati </w:t>
      </w:r>
      <w:r w:rsidRPr="007B15EC">
        <w:rPr>
          <w:rFonts w:ascii="Calibri" w:eastAsia="Calibri" w:hAnsi="Calibri" w:cs="Calibri"/>
          <w:b/>
          <w:bCs/>
          <w:kern w:val="0"/>
          <w:lang w:eastAsia="it-IT"/>
          <w14:ligatures w14:val="none"/>
        </w:rPr>
        <w:t>siano i più recenti</w:t>
      </w:r>
      <w:r w:rsidRPr="007B15EC">
        <w:rPr>
          <w:rFonts w:ascii="Calibri" w:eastAsia="Calibri" w:hAnsi="Calibri" w:cs="Calibri"/>
          <w:kern w:val="0"/>
          <w:lang w:eastAsia="it-IT"/>
          <w14:ligatures w14:val="none"/>
        </w:rPr>
        <w:t>, indicativi quindi dei costi diretti effettivi del personale (ma non attraverso un metodo di calcolo basato sui dati storici del beneficiario).</w:t>
      </w:r>
    </w:p>
    <w:p w14:paraId="7ED81018" w14:textId="77777777" w:rsidR="007B15EC" w:rsidRPr="007B15EC" w:rsidRDefault="007B15EC" w:rsidP="007B15EC">
      <w:pPr>
        <w:spacing w:after="0" w:line="240" w:lineRule="auto"/>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Inoltre, dovrebbe garantire che il costo lordo copra un </w:t>
      </w:r>
      <w:r w:rsidRPr="007B15EC">
        <w:rPr>
          <w:rFonts w:ascii="Calibri" w:eastAsia="Calibri" w:hAnsi="Calibri" w:cs="Calibri"/>
          <w:b/>
          <w:bCs/>
          <w:kern w:val="0"/>
          <w:lang w:eastAsia="it-IT"/>
          <w14:ligatures w14:val="none"/>
        </w:rPr>
        <w:t>intero periodo di 12 mesi</w:t>
      </w:r>
      <w:r w:rsidRPr="007B15EC">
        <w:rPr>
          <w:rFonts w:ascii="Calibri" w:eastAsia="Calibri" w:hAnsi="Calibri" w:cs="Calibri"/>
          <w:kern w:val="0"/>
          <w:lang w:eastAsia="it-IT"/>
          <w14:ligatures w14:val="none"/>
        </w:rPr>
        <w:t xml:space="preserve"> (ad esempio i 12 mesi precedenti la fine di un periodo di rendicontazione dell'operazione, oppure i 12 mesi precedenti il documento che stabilisce le condizioni per il sostegno, o ancora i 12 mesi dell'anno solare precedente). Laddove i dati per un intero periodo di 12 mesi non siano disponibili, l’AdG potrebbe derivarli (in conformità all'art. 55 par.4):</w:t>
      </w:r>
    </w:p>
    <w:p w14:paraId="41EE5D02" w14:textId="77777777" w:rsidR="007B15EC" w:rsidRPr="007B15EC" w:rsidRDefault="007B15EC" w:rsidP="00D30D32">
      <w:pPr>
        <w:numPr>
          <w:ilvl w:val="0"/>
          <w:numId w:val="67"/>
        </w:numPr>
        <w:spacing w:after="0" w:line="240" w:lineRule="auto"/>
        <w:contextualSpacing/>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dai costi lordi del lavoro disponibili documentati (ad esempio, potrebbe prendere i dati relativi a un dipendente per il quale esistono 4 mesi di dati e proiettarli per calcolare il costo lordo annuale, tenendo conto, ove pertinente, delle festività, della tredicesima, ecc.). </w:t>
      </w:r>
    </w:p>
    <w:p w14:paraId="7072EBF7" w14:textId="77777777" w:rsidR="007B15EC" w:rsidRPr="007B15EC" w:rsidRDefault="007B15EC" w:rsidP="00D30D32">
      <w:pPr>
        <w:numPr>
          <w:ilvl w:val="0"/>
          <w:numId w:val="67"/>
        </w:numPr>
        <w:spacing w:after="0" w:line="240" w:lineRule="auto"/>
        <w:contextualSpacing/>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dai documenti comprovanti l’occupazione, quali il contratto di lavoro, le lettere di assunzione o di incarico.</w:t>
      </w:r>
    </w:p>
    <w:p w14:paraId="03D3658F" w14:textId="77777777" w:rsidR="007B15EC" w:rsidRPr="007B15EC" w:rsidRDefault="007B15EC" w:rsidP="007B15EC">
      <w:pPr>
        <w:spacing w:after="0" w:line="240" w:lineRule="auto"/>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In situazioni specifiche, la tariffa oraria può anche essere determinata dopo l'inizio del progetto, ad esempio quando una persona viene incaricata successivamente all’avvio (firma del contratto di lavoro o cambio di incarico per un dipendente) o quando il beneficiario comunica i propri costi all'autorità di gestione. In </w:t>
      </w:r>
      <w:r w:rsidRPr="007B15EC">
        <w:rPr>
          <w:rFonts w:ascii="Calibri" w:eastAsia="Calibri" w:hAnsi="Calibri" w:cs="Calibri"/>
          <w:kern w:val="0"/>
          <w:lang w:eastAsia="it-IT"/>
          <w14:ligatures w14:val="none"/>
        </w:rPr>
        <w:lastRenderedPageBreak/>
        <w:t>quest'ultimo caso, il documento che stabilisce le condizioni per il sostegno all'operazione deve specificare anche la metodologia applicabile</w:t>
      </w:r>
      <w:r w:rsidRPr="007B15EC">
        <w:rPr>
          <w:rStyle w:val="Richiamoallanotaapidipagina"/>
          <w:rFonts w:ascii="Calibri" w:eastAsia="Calibri" w:hAnsi="Calibri" w:cs="Calibri"/>
        </w:rPr>
        <w:footnoteReference w:id="57"/>
      </w:r>
      <w:r w:rsidRPr="007B15EC">
        <w:rPr>
          <w:rFonts w:ascii="Calibri" w:eastAsia="Calibri" w:hAnsi="Calibri" w:cs="Calibri"/>
          <w:kern w:val="0"/>
          <w:lang w:eastAsia="it-IT"/>
          <w14:ligatures w14:val="none"/>
        </w:rPr>
        <w:t>.</w:t>
      </w:r>
    </w:p>
    <w:p w14:paraId="5FEBD81E" w14:textId="77777777" w:rsidR="007B15EC" w:rsidRPr="007B15EC" w:rsidRDefault="007B15EC" w:rsidP="007B15EC">
      <w:pPr>
        <w:spacing w:after="0" w:line="240" w:lineRule="auto"/>
        <w:jc w:val="both"/>
        <w:rPr>
          <w:rFonts w:ascii="Calibri" w:eastAsia="Calibri" w:hAnsi="Calibri" w:cs="Calibri"/>
          <w:kern w:val="0"/>
          <w:lang w:eastAsia="it-IT"/>
          <w14:ligatures w14:val="none"/>
        </w:rPr>
      </w:pPr>
      <w:r w:rsidRPr="007B15EC">
        <w:rPr>
          <w:rFonts w:ascii="Calibri" w:eastAsia="Times New Roman" w:hAnsi="Calibri" w:cs="Calibri"/>
          <w:b/>
          <w:bCs/>
          <w:kern w:val="0"/>
          <w:lang w:eastAsia="it-IT"/>
          <w14:ligatures w14:val="none"/>
        </w:rPr>
        <w:tab/>
      </w:r>
    </w:p>
    <w:p w14:paraId="75CEE770" w14:textId="77777777" w:rsidR="007B15EC" w:rsidRPr="007B15EC" w:rsidRDefault="007B15EC" w:rsidP="007B15EC">
      <w:pPr>
        <w:pBdr>
          <w:top w:val="single" w:sz="4" w:space="4" w:color="000000"/>
          <w:left w:val="single" w:sz="4" w:space="4" w:color="000000"/>
          <w:bottom w:val="single" w:sz="4" w:space="4" w:color="000000"/>
          <w:right w:val="single" w:sz="4" w:space="4" w:color="000000"/>
        </w:pBdr>
        <w:spacing w:after="200" w:line="276" w:lineRule="auto"/>
        <w:jc w:val="both"/>
        <w:rPr>
          <w:rFonts w:ascii="Calibri" w:eastAsia="Calibri" w:hAnsi="Calibri" w:cs="Calibri"/>
          <w:kern w:val="0"/>
          <w:lang w:eastAsia="it-IT"/>
          <w14:ligatures w14:val="none"/>
        </w:rPr>
      </w:pPr>
      <w:r w:rsidRPr="007B15EC">
        <w:rPr>
          <w:rFonts w:ascii="Calibri" w:eastAsia="Calibri" w:hAnsi="Calibri" w:cs="Calibri"/>
          <w:i/>
          <w:iCs/>
          <w:kern w:val="0"/>
          <w:lang w:eastAsia="it-IT"/>
          <w14:ligatures w14:val="none"/>
        </w:rPr>
        <w:t xml:space="preserve">Esempio orario su base annuale: </w:t>
      </w:r>
    </w:p>
    <w:p w14:paraId="1D91AD26" w14:textId="77777777" w:rsidR="007B15EC" w:rsidRPr="007B15EC" w:rsidRDefault="007B15EC" w:rsidP="007B15EC">
      <w:pPr>
        <w:pBdr>
          <w:top w:val="single" w:sz="4" w:space="4" w:color="000000"/>
          <w:left w:val="single" w:sz="4" w:space="4" w:color="000000"/>
          <w:bottom w:val="single" w:sz="4" w:space="4" w:color="000000"/>
          <w:right w:val="single" w:sz="4" w:space="4" w:color="000000"/>
        </w:pBdr>
        <w:spacing w:after="200" w:line="276" w:lineRule="auto"/>
        <w:jc w:val="both"/>
        <w:rPr>
          <w:rFonts w:ascii="Calibri" w:eastAsia="Calibri" w:hAnsi="Calibri" w:cs="Calibri"/>
          <w:i/>
          <w:iCs/>
          <w:kern w:val="0"/>
          <w:lang w:eastAsia="it-IT"/>
          <w14:ligatures w14:val="none"/>
        </w:rPr>
      </w:pPr>
      <w:r w:rsidRPr="007B15EC">
        <w:rPr>
          <w:rFonts w:ascii="Calibri" w:eastAsia="Calibri" w:hAnsi="Calibri" w:cs="Calibri"/>
          <w:i/>
          <w:iCs/>
          <w:kern w:val="0"/>
          <w:lang w:eastAsia="it-IT"/>
          <w14:ligatures w14:val="none"/>
        </w:rPr>
        <w:t xml:space="preserve">Il calcolo prende avvio dal costo lordo annuale azienda, pari a € 33.756,00 al lordo delle varie componenti ammissibili come determinabile da contratto o dalle risultanze contabili più recenti disponibili ed è definito a decorrere dal 1° gennaio dell’anno interessato per le imputazioni fino al 31/12 dello stesso. Si tratta di un lavoratore a tempo pieno e quindi il denominatore è pari a 1720. Nel caso in esempio il costo orario forfettario è di € 19,62. Di fatto quindi l’ente può imputare il dipendente a quel costo orario ex RDC art. 55 c.2 </w:t>
      </w:r>
      <w:r w:rsidRPr="00216193">
        <w:rPr>
          <w:rFonts w:ascii="Calibri" w:eastAsia="Calibri" w:hAnsi="Calibri" w:cs="Calibri"/>
          <w:b/>
          <w:bCs/>
          <w:i/>
          <w:iCs/>
          <w:kern w:val="0"/>
          <w:lang w:eastAsia="it-IT"/>
          <w14:ligatures w14:val="none"/>
        </w:rPr>
        <w:t>lett. a</w:t>
      </w:r>
      <w:r w:rsidRPr="00216193">
        <w:rPr>
          <w:rFonts w:ascii="Calibri" w:eastAsia="Calibri" w:hAnsi="Calibri" w:cs="Calibri"/>
          <w:i/>
          <w:iCs/>
          <w:kern w:val="0"/>
          <w:lang w:eastAsia="it-IT"/>
          <w14:ligatures w14:val="none"/>
        </w:rPr>
        <w:t>)</w:t>
      </w:r>
      <w:r w:rsidRPr="007B15EC">
        <w:rPr>
          <w:rFonts w:ascii="Calibri" w:eastAsia="Calibri" w:hAnsi="Calibri" w:cs="Calibri"/>
          <w:i/>
          <w:iCs/>
          <w:kern w:val="0"/>
          <w:lang w:eastAsia="it-IT"/>
          <w14:ligatures w14:val="none"/>
        </w:rPr>
        <w:t xml:space="preserve"> semplicemente presentando il prospetto di calcolo. L’ente non può imputare nell’anno più di 1720 ore. </w:t>
      </w:r>
    </w:p>
    <w:p w14:paraId="78AC4F36" w14:textId="77777777" w:rsidR="007B15EC" w:rsidRPr="007B15EC" w:rsidRDefault="007B15EC" w:rsidP="00D30D32">
      <w:pPr>
        <w:numPr>
          <w:ilvl w:val="0"/>
          <w:numId w:val="70"/>
        </w:numPr>
        <w:spacing w:after="0" w:line="276" w:lineRule="auto"/>
        <w:contextualSpacing/>
        <w:jc w:val="both"/>
        <w:rPr>
          <w:rFonts w:ascii="Calibri" w:eastAsia="Calibri" w:hAnsi="Calibri" w:cs="Calibri"/>
          <w:kern w:val="0"/>
          <w:lang w:eastAsia="it-IT"/>
          <w14:ligatures w14:val="none"/>
        </w:rPr>
      </w:pPr>
      <w:r w:rsidRPr="007B15EC">
        <w:rPr>
          <w:rFonts w:ascii="Calibri" w:eastAsia="Calibri" w:hAnsi="Calibri" w:cs="Calibri"/>
          <w:b/>
          <w:bCs/>
          <w:kern w:val="0"/>
          <w:lang w:eastAsia="it-IT"/>
          <w14:ligatures w14:val="none"/>
        </w:rPr>
        <w:t>Metodo su base mensile contrattuale</w:t>
      </w:r>
      <w:r w:rsidRPr="007B15EC">
        <w:rPr>
          <w:rFonts w:ascii="Calibri" w:eastAsia="Calibri" w:hAnsi="Calibri" w:cs="Calibri"/>
          <w:kern w:val="0"/>
          <w:u w:val="single"/>
          <w:lang w:eastAsia="it-IT"/>
          <w14:ligatures w14:val="none"/>
        </w:rPr>
        <w:t>, impiegando l’opzione di semplificazione prevista dal</w:t>
      </w:r>
      <w:r w:rsidRPr="007B15EC">
        <w:rPr>
          <w:rFonts w:ascii="Calibri" w:eastAsia="Calibri" w:hAnsi="Calibri" w:cs="Calibri"/>
          <w:kern w:val="0"/>
          <w:lang w:eastAsia="it-IT"/>
          <w14:ligatures w14:val="none"/>
        </w:rPr>
        <w:t xml:space="preserve"> RDC all’art. 55 par.2 lett. b), </w:t>
      </w:r>
      <w:r w:rsidRPr="007B15EC">
        <w:rPr>
          <w:rFonts w:ascii="Calibri" w:eastAsia="Calibri" w:hAnsi="Calibri" w:cs="Calibri"/>
          <w:kern w:val="0"/>
          <w:u w:val="single"/>
          <w:lang w:eastAsia="it-IT"/>
          <w14:ligatures w14:val="none"/>
        </w:rPr>
        <w:t>che consente di partire</w:t>
      </w:r>
      <w:r w:rsidRPr="007B15EC">
        <w:rPr>
          <w:rFonts w:ascii="Calibri" w:eastAsia="Calibri" w:hAnsi="Calibri" w:cs="Calibri"/>
          <w:kern w:val="0"/>
          <w:lang w:eastAsia="it-IT"/>
          <w14:ligatures w14:val="none"/>
        </w:rPr>
        <w:t xml:space="preserve"> dal costo del lavoro lordo mensile come risultante da contratto di lavoro (sempre addizionato delle componenti di costo accessorie e differite) usando come denominatore la media delle ore di lavoro mensili da contratto collettivo di riferimento. La media delle ore di lavoro mensili può essere determinata dividendo per 12 mensilità le ore lavorabili annuali da contratto (al netto di ferie e assimilabili). Il metodo si presta ad essere impiegato anche in caso di dipendente assunto nell’anno di imputazione dato che non richiede un valore storico di costo lordo annuale.</w:t>
      </w:r>
      <w:r w:rsidRPr="007B15EC">
        <w:rPr>
          <w:rFonts w:ascii="Calibri" w:eastAsia="Calibri" w:hAnsi="Calibri" w:cs="Calibri"/>
          <w:b/>
          <w:bCs/>
          <w:kern w:val="0"/>
          <w:lang w:eastAsia="it-IT"/>
          <w14:ligatures w14:val="none"/>
        </w:rPr>
        <w:t xml:space="preserve"> Attenzione: Il metodo non consente di imputare nel mese più ore di quelle medie mensili calcolate e impiegate nella determinazione del costo orario;</w:t>
      </w:r>
      <w:r w:rsidRPr="007B15EC">
        <w:rPr>
          <w:rFonts w:ascii="Calibri" w:eastAsia="Times New Roman" w:hAnsi="Calibri" w:cs="Calibri"/>
          <w:kern w:val="0"/>
          <w:lang w:eastAsia="it-IT"/>
          <w14:ligatures w14:val="none"/>
        </w:rPr>
        <w:t xml:space="preserve"> </w:t>
      </w:r>
    </w:p>
    <w:p w14:paraId="0567C49B" w14:textId="77777777" w:rsidR="007B15EC" w:rsidRPr="007B15EC" w:rsidRDefault="007B15EC" w:rsidP="007B15EC">
      <w:pPr>
        <w:spacing w:after="0" w:line="276" w:lineRule="auto"/>
        <w:ind w:left="360"/>
        <w:contextualSpacing/>
        <w:jc w:val="both"/>
        <w:rPr>
          <w:rFonts w:ascii="Calibri" w:eastAsia="Calibri" w:hAnsi="Calibri" w:cs="Calibri"/>
          <w:kern w:val="0"/>
          <w:lang w:eastAsia="it-IT"/>
          <w14:ligatures w14:val="none"/>
        </w:rPr>
      </w:pPr>
    </w:p>
    <w:p w14:paraId="78EE16B1" w14:textId="77777777" w:rsidR="007B15EC" w:rsidRPr="007B15EC" w:rsidRDefault="007B15EC" w:rsidP="007B15EC">
      <w:pPr>
        <w:spacing w:after="0" w:line="276" w:lineRule="auto"/>
        <w:ind w:left="2832" w:firstLine="708"/>
        <w:contextualSpacing/>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costo lordo aziendale mensile </w:t>
      </w:r>
    </w:p>
    <w:p w14:paraId="60E980D4" w14:textId="77777777" w:rsidR="007B15EC" w:rsidRPr="007B15EC" w:rsidRDefault="007B15EC" w:rsidP="007B15EC">
      <w:pPr>
        <w:spacing w:after="0" w:line="276" w:lineRule="auto"/>
        <w:ind w:left="720"/>
        <w:contextualSpacing/>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formula costo orario mensile: </w:t>
      </w:r>
      <w:r w:rsidRPr="007B15EC">
        <w:rPr>
          <w:rFonts w:ascii="Calibri" w:eastAsia="Times New Roman" w:hAnsi="Calibri" w:cs="Calibri"/>
          <w:kern w:val="0"/>
          <w:lang w:eastAsia="it-IT"/>
          <w14:ligatures w14:val="none"/>
        </w:rPr>
        <w:t xml:space="preserve"> </w:t>
      </w:r>
      <w:r w:rsidRPr="007B15EC">
        <w:rPr>
          <w:rFonts w:ascii="Calibri" w:eastAsia="Times New Roman" w:hAnsi="Calibri" w:cs="Calibri"/>
          <w:noProof/>
          <w:kern w:val="0"/>
          <w:lang w:eastAsia="it-IT"/>
          <w14:ligatures w14:val="none"/>
        </w:rPr>
        <mc:AlternateContent>
          <mc:Choice Requires="wps">
            <w:drawing>
              <wp:inline distT="0" distB="0" distL="0" distR="0" wp14:anchorId="7CA709AD" wp14:editId="66007469">
                <wp:extent cx="1907540" cy="2540"/>
                <wp:effectExtent l="0" t="0" r="35560" b="35560"/>
                <wp:docPr id="3" name="Connettore diritto 3"/>
                <wp:cNvGraphicFramePr/>
                <a:graphic xmlns:a="http://schemas.openxmlformats.org/drawingml/2006/main">
                  <a:graphicData uri="http://schemas.microsoft.com/office/word/2010/wordprocessingShape">
                    <wps:wsp>
                      <wps:cNvCnPr/>
                      <wps:spPr>
                        <a:xfrm>
                          <a:off x="0" y="0"/>
                          <a:ext cx="1906920" cy="72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inline>
            </w:drawing>
          </mc:Choice>
          <mc:Fallback>
            <w:pict>
              <v:line w14:anchorId="67155020" id="Connettore diritto 3" o:spid="_x0000_s1026" style="visibility:visible;mso-wrap-style:square;mso-left-percent:-10001;mso-top-percent:-10001;mso-position-horizontal:absolute;mso-position-horizontal-relative:char;mso-position-vertical:absolute;mso-position-vertical-relative:line;mso-left-percent:-10001;mso-top-percent:-10001" from="0,0" to="150.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" strokecolor="black [3200]" strokeweight="1pt">
                <v:stroke joinstyle="miter"/>
                <w10:anchorlock/>
              </v:line>
            </w:pict>
          </mc:Fallback>
        </mc:AlternateContent>
      </w:r>
    </w:p>
    <w:p w14:paraId="79004105" w14:textId="77777777" w:rsidR="007B15EC" w:rsidRPr="007B15EC" w:rsidRDefault="007B15EC" w:rsidP="007B15EC">
      <w:pPr>
        <w:spacing w:after="0" w:line="276" w:lineRule="auto"/>
        <w:ind w:left="2832" w:firstLine="708"/>
        <w:contextualSpacing/>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         ore medie mensili</w:t>
      </w:r>
    </w:p>
    <w:p w14:paraId="19CB4E43" w14:textId="77777777" w:rsidR="007B15EC" w:rsidRPr="007B15EC" w:rsidRDefault="007B15EC" w:rsidP="007B15EC">
      <w:pPr>
        <w:pBdr>
          <w:top w:val="single" w:sz="4" w:space="4" w:color="000000"/>
          <w:left w:val="single" w:sz="4" w:space="4" w:color="000000"/>
          <w:bottom w:val="single" w:sz="4" w:space="4" w:color="000000"/>
          <w:right w:val="single" w:sz="4" w:space="4" w:color="000000"/>
        </w:pBdr>
        <w:spacing w:after="200" w:line="276" w:lineRule="auto"/>
        <w:jc w:val="both"/>
        <w:rPr>
          <w:rFonts w:ascii="Calibri" w:eastAsia="Calibri" w:hAnsi="Calibri" w:cs="Calibri"/>
          <w:kern w:val="0"/>
          <w:lang w:eastAsia="it-IT"/>
          <w14:ligatures w14:val="none"/>
        </w:rPr>
      </w:pPr>
      <w:r w:rsidRPr="007B15EC">
        <w:rPr>
          <w:rFonts w:ascii="Calibri" w:eastAsia="Calibri" w:hAnsi="Calibri" w:cs="Calibri"/>
          <w:i/>
          <w:iCs/>
          <w:kern w:val="0"/>
          <w:lang w:eastAsia="it-IT"/>
          <w14:ligatures w14:val="none"/>
        </w:rPr>
        <w:t xml:space="preserve">Esempio orario su base mensile: </w:t>
      </w:r>
    </w:p>
    <w:p w14:paraId="2786141E" w14:textId="77777777" w:rsidR="007B15EC" w:rsidRPr="007B15EC" w:rsidRDefault="007B15EC" w:rsidP="007B15EC">
      <w:pPr>
        <w:pBdr>
          <w:top w:val="single" w:sz="4" w:space="4" w:color="000000"/>
          <w:left w:val="single" w:sz="4" w:space="4" w:color="000000"/>
          <w:bottom w:val="single" w:sz="4" w:space="4" w:color="000000"/>
          <w:right w:val="single" w:sz="4" w:space="4" w:color="000000"/>
        </w:pBdr>
        <w:spacing w:after="200" w:line="276" w:lineRule="auto"/>
        <w:jc w:val="both"/>
        <w:rPr>
          <w:rFonts w:ascii="Calibri" w:eastAsia="Calibri" w:hAnsi="Calibri" w:cs="Calibri"/>
          <w:i/>
          <w:iCs/>
          <w:kern w:val="0"/>
          <w:lang w:eastAsia="it-IT"/>
          <w14:ligatures w14:val="none"/>
        </w:rPr>
      </w:pPr>
      <w:r w:rsidRPr="007B15EC">
        <w:rPr>
          <w:rFonts w:ascii="Calibri" w:eastAsia="Calibri" w:hAnsi="Calibri" w:cs="Calibri"/>
          <w:i/>
          <w:iCs/>
          <w:kern w:val="0"/>
          <w:lang w:eastAsia="it-IT"/>
          <w14:ligatures w14:val="none"/>
        </w:rPr>
        <w:t xml:space="preserve">Il calcolo prende avvio dal costo lordo mensile azienda riscontrabile da busta paga del mese di maggio che è pari a € 2813,00 al lordo di ratei di mensilità aggiuntive e oneri differiti. Per calcolare il denominatore, cioè le ore medie mensili da contratto si procede a dividere le ore annue lavorabili da contratto che sono 1816 (netto ferie) per </w:t>
      </w:r>
      <w:r w:rsidRPr="007B15EC">
        <w:rPr>
          <w:rFonts w:ascii="Calibri" w:eastAsia="Calibri" w:hAnsi="Calibri" w:cs="Calibri"/>
          <w:i/>
          <w:iCs/>
          <w:strike/>
          <w:kern w:val="0"/>
          <w:lang w:eastAsia="it-IT"/>
          <w14:ligatures w14:val="none"/>
        </w:rPr>
        <w:t>i</w:t>
      </w:r>
      <w:r w:rsidRPr="007B15EC">
        <w:rPr>
          <w:rFonts w:ascii="Calibri" w:eastAsia="Calibri" w:hAnsi="Calibri" w:cs="Calibri"/>
          <w:i/>
          <w:iCs/>
          <w:kern w:val="0"/>
          <w:lang w:eastAsia="it-IT"/>
          <w14:ligatures w14:val="none"/>
        </w:rPr>
        <w:t xml:space="preserve"> 12 mesi arrivando ad un risultato di 151 ore medie mensili. Nel caso in esempio il costo orario forfettario di quel mese è di € 18,63. Di fatto quindi l’ente può imputare il dipendente a quel costo orario ex RDC art. 55 c.2 </w:t>
      </w:r>
      <w:r w:rsidRPr="007B15EC">
        <w:rPr>
          <w:rFonts w:ascii="Calibri" w:eastAsia="Calibri" w:hAnsi="Calibri" w:cs="Calibri"/>
          <w:b/>
          <w:bCs/>
          <w:i/>
          <w:iCs/>
          <w:kern w:val="0"/>
          <w:lang w:eastAsia="it-IT"/>
          <w14:ligatures w14:val="none"/>
        </w:rPr>
        <w:t>lett. b</w:t>
      </w:r>
      <w:r w:rsidRPr="007B15EC">
        <w:rPr>
          <w:rFonts w:ascii="Calibri" w:eastAsia="Calibri" w:hAnsi="Calibri" w:cs="Calibri"/>
          <w:i/>
          <w:iCs/>
          <w:kern w:val="0"/>
          <w:lang w:eastAsia="it-IT"/>
          <w14:ligatures w14:val="none"/>
        </w:rPr>
        <w:t>) semplicemente presentando il prospetto di calcolo e la busta paga del mese di avvio dell’imputazione. L’ente non può imputare nel mese più di 151 ore.</w:t>
      </w:r>
    </w:p>
    <w:p w14:paraId="5DBE8A14" w14:textId="77777777" w:rsidR="007B15EC" w:rsidRPr="007B15EC" w:rsidRDefault="007B15EC" w:rsidP="007B15EC">
      <w:pPr>
        <w:spacing w:after="200" w:line="276"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 xml:space="preserve">L’unità di costo standard definita con uno dei metodi semplificati di cui all’art. 55 par. 2 RDC può essere utilizzata per rimborsare i costi del personale e può anche essere utilizzata come base per calcolare i costi diretti del personale a cui applicare i tassi forfettari fissati nel Regolamento (ad esempio staff+15% o staff+40%). </w:t>
      </w:r>
    </w:p>
    <w:p w14:paraId="71C41088" w14:textId="77777777" w:rsidR="007B15EC" w:rsidRPr="007B15EC" w:rsidRDefault="007B15EC" w:rsidP="007B15EC">
      <w:pPr>
        <w:spacing w:after="200" w:line="276" w:lineRule="auto"/>
        <w:jc w:val="both"/>
        <w:rPr>
          <w:rFonts w:ascii="Calibri" w:eastAsia="Times New Roman" w:hAnsi="Calibri" w:cs="Calibri"/>
          <w:kern w:val="0"/>
          <w:u w:val="single"/>
          <w:lang w:eastAsia="it-IT"/>
          <w14:ligatures w14:val="none"/>
        </w:rPr>
      </w:pPr>
      <w:r w:rsidRPr="007B15EC">
        <w:rPr>
          <w:rFonts w:ascii="Calibri" w:eastAsia="Times New Roman" w:hAnsi="Calibri" w:cs="Calibri"/>
          <w:kern w:val="0"/>
          <w:u w:val="single"/>
          <w:lang w:eastAsia="it-IT"/>
          <w14:ligatures w14:val="none"/>
        </w:rPr>
        <w:t>Per completezza</w:t>
      </w:r>
      <w:r w:rsidRPr="007B15EC">
        <w:rPr>
          <w:rFonts w:ascii="Calibri" w:eastAsia="Times New Roman" w:hAnsi="Calibri" w:cs="Calibri"/>
          <w:kern w:val="0"/>
          <w:lang w:eastAsia="it-IT"/>
          <w14:ligatures w14:val="none"/>
        </w:rPr>
        <w:t xml:space="preserve">, tra le opzioni di semplificazione offerte dal RDC, in particolare ai sensi dell’art. 55 par.1,  si evidenzia  la possibilità che può essere prevista nell’avviso pubblico di calcolare in modo forfettario il costo del personale diretto, inteso come intero staff del personale diretto del progetto, moltiplicando il valore totale dell’aggregato dei costi sostenuti diversi dal costo diretto del personale per una percentuale definita </w:t>
      </w:r>
      <w:r w:rsidRPr="007B15EC">
        <w:rPr>
          <w:rFonts w:ascii="Calibri" w:eastAsia="Times New Roman" w:hAnsi="Calibri" w:cs="Calibri"/>
          <w:kern w:val="0"/>
          <w:lang w:eastAsia="it-IT"/>
          <w14:ligatures w14:val="none"/>
        </w:rPr>
        <w:lastRenderedPageBreak/>
        <w:t xml:space="preserve">dall’AdG senza necessità di essere giustificata, ma nel limite del 20%.  </w:t>
      </w:r>
      <w:r w:rsidRPr="007B15EC">
        <w:rPr>
          <w:rFonts w:ascii="Calibri" w:eastAsia="Times New Roman" w:hAnsi="Calibri" w:cs="Calibri"/>
          <w:kern w:val="0"/>
          <w:u w:val="single"/>
          <w:lang w:eastAsia="it-IT"/>
          <w14:ligatures w14:val="none"/>
        </w:rPr>
        <w:t xml:space="preserve">Tale opzione è utilizzabile a condizione che i costi diretti dell’operazione non comprendano appalti pubblici di lavori o di forniture o servizi il cui valore superi le soglie stabilite nelle Direttive UE 24/2014 e 25/2014. </w:t>
      </w:r>
    </w:p>
    <w:p w14:paraId="09BB277F" w14:textId="70BD6C15" w:rsidR="007B15EC" w:rsidRPr="007B15EC" w:rsidRDefault="007B15EC" w:rsidP="007B15EC">
      <w:pPr>
        <w:spacing w:after="0" w:line="240" w:lineRule="auto"/>
        <w:jc w:val="both"/>
        <w:rPr>
          <w:rFonts w:ascii="Calibri" w:eastAsia="Calibri" w:hAnsi="Calibri" w:cs="Calibri"/>
          <w:b/>
          <w:bCs/>
          <w:kern w:val="0"/>
          <w:lang w:eastAsia="it-IT"/>
          <w14:ligatures w14:val="none"/>
        </w:rPr>
      </w:pPr>
      <w:r w:rsidRPr="00514E78">
        <w:rPr>
          <w:rFonts w:ascii="Calibri" w:eastAsia="Calibri" w:hAnsi="Calibri" w:cs="Calibri"/>
          <w:b/>
          <w:bCs/>
          <w:kern w:val="0"/>
          <w:lang w:eastAsia="it-IT"/>
          <w14:ligatures w14:val="none"/>
        </w:rPr>
        <w:t>Personale incaricato e imputato in percentuale fissa</w:t>
      </w:r>
      <w:r w:rsidRPr="007B15EC">
        <w:rPr>
          <w:rFonts w:ascii="Calibri" w:eastAsia="Calibri" w:hAnsi="Calibri" w:cs="Calibri"/>
          <w:b/>
          <w:bCs/>
          <w:kern w:val="0"/>
          <w:lang w:eastAsia="it-IT"/>
          <w14:ligatures w14:val="none"/>
        </w:rPr>
        <w:t xml:space="preserve"> </w:t>
      </w:r>
    </w:p>
    <w:p w14:paraId="6BE6F0CD" w14:textId="77777777" w:rsidR="007B15EC" w:rsidRPr="007B15EC" w:rsidRDefault="007B15EC" w:rsidP="00216193">
      <w:pPr>
        <w:spacing w:after="0" w:line="276" w:lineRule="auto"/>
        <w:jc w:val="both"/>
        <w:rPr>
          <w:rFonts w:ascii="Calibri" w:eastAsia="Calibri" w:hAnsi="Calibri" w:cs="Calibri"/>
          <w:kern w:val="0"/>
          <w:lang w:eastAsia="it-IT"/>
          <w14:ligatures w14:val="none"/>
        </w:rPr>
      </w:pPr>
      <w:r w:rsidRPr="007B15EC">
        <w:rPr>
          <w:rFonts w:ascii="Calibri" w:eastAsia="Calibri" w:hAnsi="Calibri" w:cs="Calibri"/>
          <w:kern w:val="0"/>
          <w:lang w:eastAsia="it-IT"/>
          <w14:ligatures w14:val="none"/>
        </w:rPr>
        <w:t xml:space="preserve">Quando il dipendente interviene nella realizzazione del progetto in conformità ad una lettera di incarico controfirmata dal lavoratore che definisce una precisa percentuale del lavoro mensile da dedicare alle attività progettuali, unitamente ad una chiara definizione di decorrenza e termine temporale dell’incarico, ai sensi dell’art. 55 paragrafo 5 RDC e dal comma 7 dell’art.4 del DPR, non è necessario tenere i time-sheet orari del lavoro svolto. In tal caso il costo del personale può essere imputato al cofinanziamento del FSE+ come prodotto tra il costo lordo aziendale del dipendente e la percentuale definita nell’incarico, fermo restando che l’AdG può richiedere di mostrare prospetti di quadratura complessiva delle imputazioni del costo del dipendente a validazione delle percentuali definite. Lo stesso dicasi per il caso di specie del personale dipendente che ha incarico esclusivo, quindi al 100% sul progetto. </w:t>
      </w:r>
    </w:p>
    <w:p w14:paraId="15B0D51F" w14:textId="77777777" w:rsidR="007B15EC" w:rsidRPr="007B15EC" w:rsidRDefault="007B15EC" w:rsidP="007B15EC">
      <w:pPr>
        <w:spacing w:after="0" w:line="240" w:lineRule="auto"/>
        <w:jc w:val="both"/>
        <w:rPr>
          <w:rFonts w:ascii="Calibri" w:eastAsia="Calibri" w:hAnsi="Calibri" w:cs="Calibri"/>
          <w:color w:val="00B050"/>
          <w:kern w:val="0"/>
          <w:lang w:eastAsia="it-IT"/>
          <w14:ligatures w14:val="none"/>
        </w:rPr>
      </w:pPr>
    </w:p>
    <w:p w14:paraId="4CB83336" w14:textId="77777777" w:rsidR="00D30D32" w:rsidRDefault="007B15EC" w:rsidP="007B15EC">
      <w:pPr>
        <w:spacing w:after="0"/>
        <w:jc w:val="both"/>
        <w:rPr>
          <w:rFonts w:ascii="Calibri" w:eastAsia="Arial Unicode MS" w:hAnsi="Calibri" w:cs="Calibri"/>
          <w:b/>
          <w:bCs/>
          <w:kern w:val="0"/>
          <w:lang w:eastAsia="it-IT"/>
          <w14:ligatures w14:val="none"/>
        </w:rPr>
      </w:pPr>
      <w:r w:rsidRPr="007B15EC">
        <w:rPr>
          <w:rFonts w:ascii="Calibri" w:eastAsia="Arial Unicode MS" w:hAnsi="Calibri" w:cs="Calibri"/>
          <w:b/>
          <w:bCs/>
          <w:kern w:val="0"/>
          <w:lang w:eastAsia="it-IT"/>
          <w14:ligatures w14:val="none"/>
        </w:rPr>
        <w:t>Criteri di ammissibilità per il personale esterno</w:t>
      </w:r>
    </w:p>
    <w:p w14:paraId="3BECC86D" w14:textId="7A4BE5B4" w:rsidR="007B15EC" w:rsidRPr="007B15EC" w:rsidRDefault="007B15EC" w:rsidP="007B15EC">
      <w:pPr>
        <w:spacing w:after="0"/>
        <w:jc w:val="both"/>
        <w:rPr>
          <w:rFonts w:ascii="Calibri" w:eastAsia="Calibri" w:hAnsi="Calibri" w:cs="Calibri"/>
          <w:kern w:val="0"/>
          <w:u w:val="single"/>
          <w:lang w:eastAsia="it-IT"/>
          <w14:ligatures w14:val="none"/>
        </w:rPr>
      </w:pPr>
      <w:r w:rsidRPr="007B15EC">
        <w:rPr>
          <w:rFonts w:ascii="Calibri" w:eastAsia="Times New Roman" w:hAnsi="Calibri" w:cs="Calibri"/>
          <w:kern w:val="0"/>
          <w:lang w:eastAsia="it-IT"/>
          <w14:ligatures w14:val="none"/>
        </w:rPr>
        <w:t xml:space="preserve">Il personale esterno, riconducibile alla fattispecie di contratto d’opera, cioè non subordinato, è ammissibile al finanziamento del FSE+ quale costo diretto a condizione che </w:t>
      </w:r>
      <w:r w:rsidRPr="007B15EC">
        <w:rPr>
          <w:rFonts w:ascii="Calibri" w:eastAsia="Times New Roman" w:hAnsi="Calibri" w:cs="Calibri"/>
          <w:kern w:val="0"/>
          <w:u w:val="single"/>
          <w:lang w:eastAsia="it-IT"/>
          <w14:ligatures w14:val="none"/>
        </w:rPr>
        <w:t>le previsioni contrattuali esplicitino espressamente l’oggetto delle prestazioni da rendere, i relativi corrispettivi concordati e il riferimento al progetto interessato e che la documentazione di addebito espliciti le specifiche prestazioni realizzate richiamando le specifiche sopraindicate riscontrabili dal contratto stesso.</w:t>
      </w:r>
    </w:p>
    <w:p w14:paraId="05D1BFFD" w14:textId="77777777" w:rsidR="007B15EC" w:rsidRPr="007B15EC" w:rsidRDefault="007B15EC" w:rsidP="007B15EC">
      <w:pPr>
        <w:keepNext/>
        <w:keepLines/>
        <w:spacing w:before="200" w:after="0" w:line="276" w:lineRule="auto"/>
        <w:outlineLvl w:val="2"/>
        <w:rPr>
          <w:rFonts w:ascii="Calibri" w:eastAsia="Times New Roman" w:hAnsi="Calibri" w:cs="Calibri"/>
          <w:b/>
          <w:bCs/>
          <w:i/>
          <w:iCs/>
          <w:color w:val="5B9BD5"/>
          <w:kern w:val="0"/>
          <w:lang w:eastAsia="it-IT"/>
          <w14:ligatures w14:val="none"/>
        </w:rPr>
      </w:pPr>
      <w:bookmarkStart w:id="48" w:name="_Toc533152649"/>
      <w:bookmarkStart w:id="49" w:name="_Toc184987761"/>
      <w:bookmarkStart w:id="50" w:name="_Toc198300347"/>
      <w:r w:rsidRPr="007B15EC">
        <w:rPr>
          <w:rFonts w:ascii="Calibri" w:eastAsia="Arial Unicode MS" w:hAnsi="Calibri" w:cs="Calibri"/>
          <w:b/>
          <w:bCs/>
          <w:color w:val="5B9BD5"/>
          <w:kern w:val="0"/>
          <w:lang w:eastAsia="it-IT"/>
          <w14:ligatures w14:val="none"/>
        </w:rPr>
        <w:t>Personale titolare di cariche sociali</w:t>
      </w:r>
      <w:bookmarkEnd w:id="48"/>
      <w:bookmarkEnd w:id="49"/>
      <w:bookmarkEnd w:id="50"/>
    </w:p>
    <w:p w14:paraId="5ABEFDD6" w14:textId="477F92F2"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Possono rientrare tra i costi ammissibili del personale anche i costi dei titolari di cariche sociali del beneficiario, ossia di quei soggetti che, secondo quanto previsto dal codice civile e dagli statuti societari, sono nominati per svolgere ruoli di responsabilità nella direzione e controllo dell’attività della società (presidente, amministratore delegato, consiglieri di amministrazione, sindaci, ecc.).</w:t>
      </w:r>
    </w:p>
    <w:p w14:paraId="6C1CEC08"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 xml:space="preserve">Tali soggetti sono oggettivamente impegnati in ragione della loro specifica funzione nell’attività progettuale in quanto inseriti nel contesto delle attività istituzionali e di rappresentanza dell’ente. Il costo della partecipazione (che non può configurarsi come gettone di presenza, né come retribuzione) deve essere limitato al mero rimborso delle spese effettivamente sostenute in occasione di attività connesse al progetto ed espletate nella funzione istituzionale (es. partecipazione a seminari o ad altri contesti che richiedono un intervento a carattere rappresentativo nell’ambito dell’operazione cofinanziata). </w:t>
      </w:r>
    </w:p>
    <w:p w14:paraId="2C97E153"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 xml:space="preserve">I titolari di cariche sociali possono essere impegnati anche in attività specifiche e direttamente connesse allo svolgimento dell’attività progettuale, ad esempio in qualità di coordinatori, docenti, ecc. </w:t>
      </w:r>
    </w:p>
    <w:p w14:paraId="59ABEEB7"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In questi casi è necessario un incarico - relativo ad una specifica funzione - che rispetti le seguenti condizioni:</w:t>
      </w:r>
    </w:p>
    <w:p w14:paraId="33F1B9D9" w14:textId="77777777" w:rsidR="007B15EC" w:rsidRPr="007B15EC" w:rsidRDefault="007B15EC" w:rsidP="00D30D32">
      <w:pPr>
        <w:numPr>
          <w:ilvl w:val="0"/>
          <w:numId w:val="71"/>
        </w:numPr>
        <w:spacing w:after="0" w:line="240" w:lineRule="auto"/>
        <w:contextualSpacing/>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sia preventivamente autorizzato dall’AdG e/o OI, in sede di approvazione del progetto o su richiesta in corso di attuazione dello stesso;</w:t>
      </w:r>
    </w:p>
    <w:p w14:paraId="5B738BBA" w14:textId="77777777" w:rsidR="007B15EC" w:rsidRPr="007B15EC" w:rsidRDefault="007B15EC" w:rsidP="00D30D32">
      <w:pPr>
        <w:numPr>
          <w:ilvl w:val="0"/>
          <w:numId w:val="72"/>
        </w:numPr>
        <w:spacing w:after="0" w:line="240" w:lineRule="auto"/>
        <w:contextualSpacing/>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 xml:space="preserve">sia stato deliberato dal Consiglio di Amministrazione, o organo equiparato, e comunque conferito nel rispetto delle norme statutarie interne; </w:t>
      </w:r>
    </w:p>
    <w:p w14:paraId="7AC44CDD" w14:textId="77777777" w:rsidR="007B15EC" w:rsidRPr="007B15EC" w:rsidRDefault="007B15EC" w:rsidP="00D30D32">
      <w:pPr>
        <w:numPr>
          <w:ilvl w:val="0"/>
          <w:numId w:val="72"/>
        </w:numPr>
        <w:spacing w:after="0" w:line="240" w:lineRule="auto"/>
        <w:contextualSpacing/>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sia coerente con il possesso di titoli professionali o giustificato da adeguata esperienza professionale rispetto all’azione finanziata;</w:t>
      </w:r>
    </w:p>
    <w:p w14:paraId="57C5A282" w14:textId="77777777" w:rsidR="007B15EC" w:rsidRPr="007B15EC" w:rsidRDefault="007B15EC" w:rsidP="00D30D32">
      <w:pPr>
        <w:numPr>
          <w:ilvl w:val="0"/>
          <w:numId w:val="72"/>
        </w:numPr>
        <w:spacing w:after="0" w:line="240" w:lineRule="auto"/>
        <w:contextualSpacing/>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precisi la durata ed il relativo compenso che, qualora commisurabile ad un trattamento economico preesistente, non potrà comunque eccedere i massimali di costo fissati dall’AdG in relazione alla tipologia dell’attività svolta e venga comunque determinato secondo principi di sana gestione finanziaria delle risorse.</w:t>
      </w:r>
      <w:r w:rsidRPr="007B15EC">
        <w:rPr>
          <w:rFonts w:ascii="Calibri" w:eastAsia="Times New Roman" w:hAnsi="Calibri" w:cs="Calibri"/>
        </w:rPr>
        <w:t xml:space="preserve"> </w:t>
      </w:r>
    </w:p>
    <w:p w14:paraId="53F8488A" w14:textId="77777777" w:rsid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Se il soggetto titolare di carica sociale riveste contestualmente la qualifica di lavoratore subordinato o parasubordinato, il costo imputato è quello risultante dalla busta paga rapportato alle effettive ore di impegno nelle attività progettuali.</w:t>
      </w:r>
    </w:p>
    <w:p w14:paraId="66A4B10C" w14:textId="77777777" w:rsidR="007B15EC" w:rsidRPr="007B15EC" w:rsidRDefault="007B15EC" w:rsidP="007B15EC">
      <w:pPr>
        <w:spacing w:after="120" w:line="240" w:lineRule="auto"/>
        <w:jc w:val="both"/>
        <w:rPr>
          <w:rFonts w:ascii="Calibri" w:eastAsia="Times New Roman" w:hAnsi="Calibri" w:cs="Calibri"/>
          <w:b/>
          <w:bCs/>
          <w:kern w:val="0"/>
          <w:lang w:eastAsia="it-IT"/>
          <w14:ligatures w14:val="none"/>
        </w:rPr>
      </w:pPr>
      <w:r w:rsidRPr="007B15EC">
        <w:rPr>
          <w:rFonts w:ascii="Calibri" w:eastAsia="Arial Unicode MS" w:hAnsi="Calibri" w:cs="Calibri"/>
          <w:b/>
          <w:bCs/>
          <w:kern w:val="0"/>
          <w:lang w:eastAsia="it-IT"/>
          <w14:ligatures w14:val="none"/>
        </w:rPr>
        <w:lastRenderedPageBreak/>
        <w:t xml:space="preserve">Personale </w:t>
      </w:r>
      <w:r w:rsidRPr="007B15EC">
        <w:rPr>
          <w:rFonts w:ascii="Calibri" w:eastAsia="Times New Roman" w:hAnsi="Calibri" w:cs="Calibri"/>
          <w:b/>
          <w:bCs/>
          <w:kern w:val="0"/>
          <w:lang w:eastAsia="it-IT"/>
          <w14:ligatures w14:val="none"/>
        </w:rPr>
        <w:t>Titolare di impresa</w:t>
      </w:r>
    </w:p>
    <w:p w14:paraId="5728F3F2"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In via analogica, sono ammissibili quali costi del personale anche i costi di altre figure professionali quali i titolari delle imprese coinvolte nell’attuazione a titolo di beneficiario o partner. In tali casi, il coinvolgimento deve essere esplicitato al momento della presentazione della proposta progettuale o, successivamente in fase di attuazione.</w:t>
      </w:r>
    </w:p>
    <w:p w14:paraId="59237BE8"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Quando la richiesta di coinvolgimento è esplicitata nella proposta, l’approvazione del progetto equivale all’autorizzazione dell’incarico; quando la richiesta avviene successivamente, l’autorizzazione equivale all’affidamento dell’incarico; in ogni caso, deve precisare la durata ed il relativo compenso che in ogni caso non deve eccedere i massimali di costo fissati dall’AdG e deve essere determinato secondo principi di sana gestione finanziaria delle risorse.</w:t>
      </w:r>
    </w:p>
    <w:p w14:paraId="415549D3"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Nei casi di enti beneficiari o partner per i quali non sia possibile produrre un documento giustificativo contabile ai fini del rimborso del lavoro diretto svolto nell'operazione, gli stessi possono presentare una stima che ne quantifichi l'importo, basata in via analogica su costi oggettivamente riscontrabili o su disposizioni specifiche delle singole ADG (a titolo di esempio, il riferimento al contratto collettivo di lavoro applicato al personale dell'analogo settore merceologico)</w:t>
      </w:r>
      <w:r w:rsidRPr="007B15EC">
        <w:rPr>
          <w:rStyle w:val="Richiamoallanotaapidipagina"/>
          <w:rFonts w:ascii="Calibri" w:hAnsi="Calibri" w:cs="Calibri"/>
        </w:rPr>
        <w:footnoteReference w:id="58"/>
      </w:r>
      <w:r w:rsidRPr="007B15EC">
        <w:rPr>
          <w:rFonts w:ascii="Calibri" w:eastAsia="Times New Roman" w:hAnsi="Calibri" w:cs="Calibri"/>
          <w:kern w:val="0"/>
          <w:lang w:eastAsia="it-IT"/>
          <w14:ligatures w14:val="none"/>
        </w:rPr>
        <w:t>.</w:t>
      </w:r>
    </w:p>
    <w:p w14:paraId="7FFDF59F" w14:textId="77777777" w:rsidR="007B15EC" w:rsidRPr="007B15EC" w:rsidRDefault="007B15EC" w:rsidP="007B15EC">
      <w:pPr>
        <w:spacing w:after="120" w:line="240" w:lineRule="auto"/>
        <w:jc w:val="both"/>
        <w:rPr>
          <w:rFonts w:ascii="Calibri" w:eastAsia="Times New Roman" w:hAnsi="Calibri" w:cs="Calibri"/>
          <w:kern w:val="0"/>
          <w:lang w:eastAsia="it-IT"/>
          <w14:ligatures w14:val="none"/>
        </w:rPr>
      </w:pPr>
      <w:r w:rsidRPr="007B15EC">
        <w:rPr>
          <w:rFonts w:ascii="Calibri" w:eastAsia="Times New Roman" w:hAnsi="Calibri" w:cs="Calibri"/>
          <w:kern w:val="0"/>
          <w:lang w:eastAsia="it-IT"/>
          <w14:ligatures w14:val="none"/>
        </w:rPr>
        <w:t>Ad ogni modo, le AdG possono fornire nei propri dispositivi attuativi le fattispecie concrete e/o le modalità applicative per la rendicontazione di tali figure.</w:t>
      </w:r>
    </w:p>
    <w:p w14:paraId="2CF5298C" w14:textId="77777777" w:rsidR="00C7716D" w:rsidRDefault="00C7716D">
      <w:pPr>
        <w:keepNext/>
        <w:keepLines/>
        <w:spacing w:after="0" w:line="240" w:lineRule="auto"/>
        <w:jc w:val="both"/>
        <w:outlineLvl w:val="2"/>
        <w:rPr>
          <w:rFonts w:ascii="Calibri" w:eastAsia="Calibri" w:hAnsi="Calibri" w:cs="Calibri"/>
          <w:color w:val="00B050"/>
          <w:kern w:val="0"/>
          <w:u w:val="single"/>
          <w:lang w:eastAsia="it-IT"/>
          <w14:ligatures w14:val="none"/>
        </w:rPr>
      </w:pPr>
    </w:p>
    <w:p w14:paraId="5447AD56" w14:textId="3D8FF39E" w:rsidR="00C7716D" w:rsidRPr="002D69B7" w:rsidRDefault="00B61411">
      <w:pPr>
        <w:keepNext/>
        <w:keepLines/>
        <w:spacing w:before="160" w:after="80"/>
        <w:outlineLvl w:val="1"/>
        <w:rPr>
          <w:rFonts w:asciiTheme="majorHAnsi" w:eastAsia="Times New Roman" w:hAnsiTheme="majorHAnsi" w:cstheme="majorBidi"/>
          <w:color w:val="0F4761" w:themeColor="accent1" w:themeShade="BF"/>
          <w:sz w:val="32"/>
          <w:szCs w:val="32"/>
        </w:rPr>
      </w:pPr>
      <w:bookmarkStart w:id="51" w:name="_Toc198300348"/>
      <w:r>
        <w:rPr>
          <w:rFonts w:ascii="Calibri Light" w:eastAsia="Times New Roman" w:hAnsi="Calibri Light" w:cs="Times New Roman"/>
          <w:b/>
          <w:bCs/>
          <w:color w:val="5B9BD5"/>
          <w:kern w:val="0"/>
          <w:sz w:val="26"/>
          <w:szCs w:val="26"/>
          <w:lang w:eastAsia="it-IT"/>
          <w14:ligatures w14:val="none"/>
        </w:rPr>
        <w:t xml:space="preserve">4.3 </w:t>
      </w:r>
      <w:r>
        <w:rPr>
          <w:rFonts w:ascii="Calibri Light" w:eastAsia="Times New Roman" w:hAnsi="Calibri Light" w:cs="Times New Roman"/>
          <w:b/>
          <w:bCs/>
          <w:color w:val="5B9BD5"/>
          <w:kern w:val="0"/>
          <w:sz w:val="26"/>
          <w:szCs w:val="26"/>
          <w:lang w:eastAsia="it-IT"/>
          <w14:ligatures w14:val="none"/>
        </w:rPr>
        <w:tab/>
        <w:t>Costi per i partecipanti</w:t>
      </w:r>
      <w:bookmarkEnd w:id="51"/>
      <w:r>
        <w:rPr>
          <w:rFonts w:ascii="Calibri Light" w:eastAsia="Times New Roman" w:hAnsi="Calibri Light" w:cs="Times New Roman"/>
          <w:b/>
          <w:bCs/>
          <w:color w:val="5B9BD5"/>
          <w:kern w:val="0"/>
          <w:sz w:val="26"/>
          <w:szCs w:val="26"/>
          <w:lang w:eastAsia="it-IT"/>
          <w14:ligatures w14:val="none"/>
        </w:rPr>
        <w:t xml:space="preserve"> </w:t>
      </w:r>
    </w:p>
    <w:p w14:paraId="5CD18F09" w14:textId="77777777" w:rsidR="00C7716D" w:rsidRDefault="00B61411">
      <w:pPr>
        <w:spacing w:after="120" w:line="240" w:lineRule="auto"/>
        <w:jc w:val="both"/>
        <w:rPr>
          <w:rFonts w:ascii="Calibri" w:eastAsia="Times New Roman" w:hAnsi="Calibri" w:cs="Times New Roman"/>
        </w:rPr>
      </w:pPr>
      <w:r>
        <w:rPr>
          <w:rFonts w:ascii="Calibri" w:eastAsia="Times New Roman" w:hAnsi="Calibri" w:cs="Times New Roman"/>
        </w:rPr>
        <w:t>I costi per i partecipanti sono i costi sostenuti per i soggetti, persone fisiche, che beneficiano direttamente di un intervento del FSE. In linea generale, il costo del partecipante è commisurato alla partecipazione all’operazione finanziata.</w:t>
      </w:r>
    </w:p>
    <w:p w14:paraId="6E694174" w14:textId="77777777" w:rsidR="00C7716D" w:rsidRPr="004601F6" w:rsidRDefault="00B61411">
      <w:pPr>
        <w:spacing w:after="120" w:line="240" w:lineRule="auto"/>
        <w:jc w:val="both"/>
        <w:rPr>
          <w:rFonts w:ascii="Calibri" w:eastAsia="Times New Roman" w:hAnsi="Calibri" w:cs="Times New Roman"/>
          <w:u w:val="single"/>
        </w:rPr>
      </w:pPr>
      <w:r w:rsidRPr="004601F6">
        <w:rPr>
          <w:rFonts w:ascii="Calibri" w:eastAsia="Times New Roman" w:hAnsi="Calibri" w:cs="Times New Roman"/>
        </w:rPr>
        <w:t>In relazione al tipo di intervento le spese ammissibili possono essere rappresentate da (</w:t>
      </w:r>
      <w:r w:rsidRPr="004601F6">
        <w:rPr>
          <w:rFonts w:ascii="Calibri" w:eastAsia="Times New Roman" w:hAnsi="Calibri" w:cs="Times New Roman"/>
          <w:u w:val="single"/>
        </w:rPr>
        <w:t>a titolo non esaustivo):</w:t>
      </w:r>
    </w:p>
    <w:p w14:paraId="570102A4" w14:textId="77777777" w:rsidR="00C7716D" w:rsidRPr="004601F6" w:rsidRDefault="00B61411" w:rsidP="00D30D32">
      <w:pPr>
        <w:numPr>
          <w:ilvl w:val="0"/>
          <w:numId w:val="17"/>
        </w:numPr>
        <w:spacing w:after="120" w:line="240" w:lineRule="auto"/>
        <w:ind w:left="284" w:hanging="284"/>
        <w:contextualSpacing/>
        <w:jc w:val="both"/>
        <w:rPr>
          <w:rFonts w:ascii="Calibri" w:eastAsia="Times New Roman" w:hAnsi="Calibri" w:cs="Times New Roman"/>
        </w:rPr>
      </w:pPr>
      <w:r w:rsidRPr="004601F6">
        <w:rPr>
          <w:rFonts w:ascii="Calibri" w:eastAsia="Times New Roman" w:hAnsi="Calibri" w:cs="Times New Roman"/>
        </w:rPr>
        <w:t>indennità di frequenza o di partecipazione alle attività</w:t>
      </w:r>
    </w:p>
    <w:p w14:paraId="5CCF1F06" w14:textId="092926FD" w:rsidR="00C7716D" w:rsidRPr="004601F6" w:rsidRDefault="00B61411" w:rsidP="00D30D32">
      <w:pPr>
        <w:numPr>
          <w:ilvl w:val="0"/>
          <w:numId w:val="17"/>
        </w:numPr>
        <w:spacing w:after="120" w:line="240" w:lineRule="auto"/>
        <w:ind w:left="284" w:hanging="284"/>
        <w:contextualSpacing/>
        <w:jc w:val="both"/>
        <w:rPr>
          <w:rFonts w:ascii="Calibri" w:eastAsia="Times New Roman" w:hAnsi="Calibri" w:cs="Times New Roman"/>
        </w:rPr>
      </w:pPr>
      <w:r w:rsidRPr="004601F6">
        <w:rPr>
          <w:rFonts w:ascii="Calibri" w:eastAsia="Times New Roman" w:hAnsi="Calibri" w:cs="Times New Roman"/>
        </w:rPr>
        <w:t>mancato reddito dei partecipanti occupati/imprenditori/lavoratori autonomi (rilevanti costi diretti della formazione aziendale)</w:t>
      </w:r>
      <w:r w:rsidR="009851CE" w:rsidRPr="004601F6">
        <w:rPr>
          <w:rFonts w:ascii="Calibri" w:eastAsia="Times New Roman" w:hAnsi="Calibri" w:cs="Times New Roman"/>
        </w:rPr>
        <w:t xml:space="preserve"> </w:t>
      </w:r>
    </w:p>
    <w:p w14:paraId="10E61408" w14:textId="77777777" w:rsidR="00C7716D" w:rsidRPr="004601F6" w:rsidRDefault="00B61411" w:rsidP="00D30D32">
      <w:pPr>
        <w:numPr>
          <w:ilvl w:val="0"/>
          <w:numId w:val="17"/>
        </w:numPr>
        <w:spacing w:before="120" w:after="120" w:line="240" w:lineRule="auto"/>
        <w:ind w:left="284" w:hanging="284"/>
        <w:jc w:val="both"/>
        <w:rPr>
          <w:rFonts w:ascii="Calibri" w:eastAsia="Times New Roman" w:hAnsi="Calibri" w:cs="Times New Roman"/>
        </w:rPr>
      </w:pPr>
      <w:r w:rsidRPr="004601F6">
        <w:rPr>
          <w:rFonts w:ascii="Calibri" w:eastAsia="Times New Roman" w:hAnsi="Calibri" w:cs="Times New Roman"/>
        </w:rPr>
        <w:t>assicurazioni</w:t>
      </w:r>
    </w:p>
    <w:p w14:paraId="659B2B21" w14:textId="77777777" w:rsidR="00C7716D" w:rsidRDefault="00B61411" w:rsidP="00D30D32">
      <w:pPr>
        <w:numPr>
          <w:ilvl w:val="0"/>
          <w:numId w:val="17"/>
        </w:numPr>
        <w:spacing w:before="120" w:after="120" w:line="240" w:lineRule="auto"/>
        <w:ind w:left="284" w:hanging="284"/>
        <w:jc w:val="both"/>
        <w:rPr>
          <w:rFonts w:ascii="Calibri" w:eastAsia="Times New Roman" w:hAnsi="Calibri" w:cs="Times New Roman"/>
        </w:rPr>
      </w:pPr>
      <w:r>
        <w:rPr>
          <w:rFonts w:ascii="Calibri" w:eastAsia="Times New Roman" w:hAnsi="Calibri" w:cs="Times New Roman"/>
        </w:rPr>
        <w:t>viaggi, vitto e alloggio</w:t>
      </w:r>
    </w:p>
    <w:p w14:paraId="0CD281FC" w14:textId="04FB054D" w:rsidR="00C7716D" w:rsidRDefault="00B61411">
      <w:pPr>
        <w:spacing w:before="120" w:after="120" w:line="240" w:lineRule="auto"/>
        <w:jc w:val="both"/>
        <w:rPr>
          <w:rFonts w:ascii="Calibri" w:eastAsia="Times New Roman" w:hAnsi="Calibri" w:cs="Times New Roman"/>
        </w:rPr>
      </w:pPr>
      <w:r>
        <w:rPr>
          <w:rFonts w:ascii="Calibri" w:eastAsia="Times New Roman" w:hAnsi="Calibri" w:cs="Times New Roman"/>
        </w:rPr>
        <w:t>Si richiama che, nei casi di aiuti all’assunzione e all’occupazione concessi in regime di esenzione, i costi ammissibili dei partecipanti (ovvero dei destinatari che beneficiano dell’assunzione) corrispondono ai costi salariali, così come definiti all’art. 2, punto 31 del Regolamento 651/2014: il «</w:t>
      </w:r>
      <w:r>
        <w:rPr>
          <w:rFonts w:ascii="Calibri" w:eastAsia="Times New Roman" w:hAnsi="Calibri" w:cs="Times New Roman"/>
          <w:b/>
        </w:rPr>
        <w:t>costo salariale</w:t>
      </w:r>
      <w:r>
        <w:rPr>
          <w:rFonts w:ascii="Calibri" w:eastAsia="Times New Roman" w:hAnsi="Calibri" w:cs="Times New Roman"/>
        </w:rPr>
        <w:t>» comprende la retribuzione lorda prima delle imposte e i contributi obbligatori, quali gli oneri previdenziali e i contributi assistenziali per figli e familiari durante un periodo di tempo definito. Sono pertanto esclusi i costi relativi agli oneri volontari che incombono sul datore di lavoro.</w:t>
      </w:r>
      <w:r w:rsidR="00C578A8">
        <w:rPr>
          <w:rFonts w:ascii="Calibri" w:eastAsia="Times New Roman" w:hAnsi="Calibri" w:cs="Times New Roman"/>
        </w:rPr>
        <w:t xml:space="preserve"> </w:t>
      </w:r>
    </w:p>
    <w:p w14:paraId="02D150BB" w14:textId="4EA376E1" w:rsidR="00C7716D" w:rsidRPr="004601F6" w:rsidRDefault="00B61411">
      <w:pPr>
        <w:spacing w:after="120" w:line="240" w:lineRule="auto"/>
        <w:jc w:val="both"/>
        <w:rPr>
          <w:rFonts w:ascii="Calibri" w:eastAsia="Times New Roman" w:hAnsi="Calibri" w:cs="Times New Roman"/>
        </w:rPr>
      </w:pPr>
      <w:r>
        <w:rPr>
          <w:rFonts w:ascii="Calibri" w:eastAsia="Times New Roman" w:hAnsi="Calibri" w:cs="Times New Roman"/>
        </w:rPr>
        <w:t xml:space="preserve">L’AdG potrà pertanto prevedere nei propri dispositivi di attuazione il riconoscimento di spese connesse alla partecipazione degli </w:t>
      </w:r>
      <w:r w:rsidRPr="004601F6">
        <w:rPr>
          <w:rFonts w:ascii="Calibri" w:eastAsia="Times New Roman" w:hAnsi="Calibri" w:cs="Times New Roman"/>
        </w:rPr>
        <w:t xml:space="preserve">individui agli interventi finanziati, in ragione della natura e della durata di </w:t>
      </w:r>
      <w:r w:rsidR="00514E78" w:rsidRPr="004601F6">
        <w:rPr>
          <w:rFonts w:ascii="Calibri" w:eastAsia="Times New Roman" w:hAnsi="Calibri" w:cs="Times New Roman"/>
        </w:rPr>
        <w:t>tali interventi</w:t>
      </w:r>
      <w:r w:rsidRPr="004601F6">
        <w:rPr>
          <w:rFonts w:ascii="Calibri" w:eastAsia="Times New Roman" w:hAnsi="Calibri" w:cs="Times New Roman"/>
        </w:rPr>
        <w:t xml:space="preserve"> e della tipologia e caratteristiche dei destinatari</w:t>
      </w:r>
      <w:r w:rsidRPr="004601F6">
        <w:rPr>
          <w:rStyle w:val="Richiamoallanotaapidipagina"/>
          <w:rFonts w:ascii="Calibri" w:eastAsia="Times New Roman" w:hAnsi="Calibri"/>
        </w:rPr>
        <w:footnoteReference w:id="59"/>
      </w:r>
      <w:r w:rsidRPr="004601F6">
        <w:rPr>
          <w:rFonts w:ascii="Calibri" w:eastAsia="Times New Roman" w:hAnsi="Calibri" w:cs="Times New Roman"/>
        </w:rPr>
        <w:t xml:space="preserve">. </w:t>
      </w:r>
    </w:p>
    <w:p w14:paraId="3312C18B" w14:textId="77777777" w:rsidR="00C7716D" w:rsidRPr="00440D6A" w:rsidRDefault="00B61411">
      <w:pPr>
        <w:spacing w:before="120" w:after="120" w:line="240" w:lineRule="auto"/>
        <w:jc w:val="both"/>
        <w:rPr>
          <w:rFonts w:ascii="Calibri" w:eastAsia="Times New Roman" w:hAnsi="Calibri" w:cs="Times New Roman"/>
        </w:rPr>
      </w:pPr>
      <w:r w:rsidRPr="00440D6A">
        <w:rPr>
          <w:rFonts w:ascii="Calibri" w:eastAsia="Times New Roman" w:hAnsi="Calibri" w:cs="Times New Roman"/>
          <w:b/>
          <w:bCs/>
        </w:rPr>
        <w:lastRenderedPageBreak/>
        <w:t>L’art. 12 del DPR (Spese connesse agli interventi delle politiche attive del lavoro e agli interventi di inclusione sociale</w:t>
      </w:r>
      <w:r w:rsidRPr="00440D6A">
        <w:rPr>
          <w:rFonts w:ascii="Calibri" w:eastAsia="Times New Roman" w:hAnsi="Calibri" w:cs="Times New Roman"/>
        </w:rPr>
        <w:t xml:space="preserve">) in continuità con quanto previsto nei precedenti cicli di programmazione, conferma (comma 1) </w:t>
      </w:r>
      <w:r w:rsidRPr="00440D6A">
        <w:rPr>
          <w:rFonts w:ascii="Calibri" w:eastAsia="Times New Roman" w:hAnsi="Calibri" w:cs="Times New Roman"/>
          <w:u w:val="single"/>
        </w:rPr>
        <w:t>l’ammissibilità delle spese relative agli interventi di politica attiva e la connessa indennità di partecipazione</w:t>
      </w:r>
      <w:r w:rsidRPr="00440D6A">
        <w:rPr>
          <w:rFonts w:ascii="Calibri" w:eastAsia="Times New Roman" w:hAnsi="Calibri" w:cs="Times New Roman"/>
        </w:rPr>
        <w:t xml:space="preserve"> (rendicontabili, come gli stipendi versati ai partecipanti, a costi reali anche nel caso di un’operazione il cui costo totale non supera 200.000 euro) a favore dei destinatari nell’ambito degli interventi finanziati dal FSE+. </w:t>
      </w:r>
    </w:p>
    <w:p w14:paraId="7197C065" w14:textId="505EB55D" w:rsidR="00C7716D" w:rsidRDefault="00B61411">
      <w:pPr>
        <w:spacing w:before="120" w:after="120" w:line="240" w:lineRule="auto"/>
        <w:jc w:val="both"/>
        <w:rPr>
          <w:rFonts w:ascii="Calibri" w:eastAsia="Times New Roman" w:hAnsi="Calibri" w:cs="Times New Roman"/>
        </w:rPr>
      </w:pPr>
      <w:r>
        <w:rPr>
          <w:rFonts w:ascii="Calibri" w:eastAsia="Times New Roman" w:hAnsi="Calibri" w:cs="Times New Roman"/>
        </w:rPr>
        <w:t>Così, ad esempio, allo scopo di stimolare la partecipazione alle misure di politica attiva del lavoro da parte di disoccupati privi di qualsiasi trattamento sostitutivo della retribuzione o in cerca di prima occupazione, l’AdG potrebbe prevedere il riconoscimento di un’indennità oraria per le ore di effettiva partecipazione all’intervento di politica attiva, la cui misura sarà stabilita dall’AdG.</w:t>
      </w:r>
    </w:p>
    <w:p w14:paraId="65BCDDCC" w14:textId="77777777" w:rsidR="00C7716D" w:rsidRPr="00440D6A" w:rsidRDefault="00B61411">
      <w:pPr>
        <w:spacing w:before="120" w:after="120" w:line="240" w:lineRule="auto"/>
        <w:jc w:val="both"/>
        <w:rPr>
          <w:rFonts w:ascii="Calibri" w:eastAsia="Times New Roman" w:hAnsi="Calibri" w:cs="Times New Roman"/>
          <w:u w:val="single"/>
        </w:rPr>
      </w:pPr>
      <w:r w:rsidRPr="00440D6A">
        <w:rPr>
          <w:rFonts w:ascii="Calibri" w:eastAsia="Times New Roman" w:hAnsi="Calibri" w:cs="Times New Roman"/>
        </w:rPr>
        <w:t>Inoltre, tale norma stabilisce (comma2)</w:t>
      </w:r>
      <w:r w:rsidRPr="00440D6A">
        <w:rPr>
          <w:rFonts w:ascii="Calibri" w:eastAsia="Times New Roman" w:hAnsi="Calibri" w:cs="Times New Roman"/>
          <w:u w:val="single"/>
        </w:rPr>
        <w:t xml:space="preserve"> l’ammissibilità delle spese delle indennità per interventi volti a favorire la partecipazione </w:t>
      </w:r>
      <w:r w:rsidRPr="00440D6A">
        <w:rPr>
          <w:rFonts w:ascii="Calibri" w:eastAsia="Times New Roman" w:hAnsi="Calibri" w:cs="Times New Roman"/>
        </w:rPr>
        <w:t>a percorsi di politica attiva del lavoro, al mantenimento dell’occupazione, al rafforzamento della dimensione inclusiva,</w:t>
      </w:r>
      <w:r w:rsidRPr="00440D6A">
        <w:rPr>
          <w:rFonts w:ascii="Calibri" w:eastAsia="Times New Roman" w:hAnsi="Calibri" w:cs="Times New Roman"/>
          <w:u w:val="single"/>
        </w:rPr>
        <w:t xml:space="preserve"> nonché </w:t>
      </w:r>
      <w:r w:rsidRPr="00440D6A">
        <w:rPr>
          <w:rFonts w:ascii="Calibri" w:eastAsia="Times New Roman" w:hAnsi="Calibri" w:cs="Times New Roman"/>
        </w:rPr>
        <w:t>per interventi finalizzati a</w:t>
      </w:r>
      <w:r w:rsidRPr="00440D6A">
        <w:rPr>
          <w:rFonts w:ascii="Calibri" w:eastAsia="Times New Roman" w:hAnsi="Calibri" w:cs="Times New Roman"/>
          <w:u w:val="single"/>
        </w:rPr>
        <w:t xml:space="preserve"> sostenere l’attivazione dei destinatari, pertanto non necessariamente collegati ad una misura di politica attiva.</w:t>
      </w:r>
      <w:bookmarkStart w:id="52" w:name="_Toc533152650"/>
      <w:bookmarkEnd w:id="52"/>
    </w:p>
    <w:p w14:paraId="1995C5BC" w14:textId="77777777" w:rsidR="00C7716D" w:rsidRPr="00440D6A" w:rsidRDefault="00B61411">
      <w:pPr>
        <w:spacing w:before="120" w:after="120" w:line="240" w:lineRule="auto"/>
        <w:jc w:val="both"/>
        <w:rPr>
          <w:rFonts w:ascii="Calibri" w:eastAsia="Times New Roman" w:hAnsi="Calibri" w:cs="Times New Roman"/>
        </w:rPr>
      </w:pPr>
      <w:r w:rsidRPr="00440D6A">
        <w:rPr>
          <w:rFonts w:ascii="Calibri" w:eastAsia="Times New Roman" w:hAnsi="Calibri" w:cs="Times New Roman"/>
        </w:rPr>
        <w:t>Per le forme di sostegno alla persona, si rinvia all’argomento specifico dedicato.</w:t>
      </w:r>
    </w:p>
    <w:p w14:paraId="21CF82FB" w14:textId="5D656B09" w:rsidR="00C7716D" w:rsidRDefault="00B61411">
      <w:pPr>
        <w:keepNext/>
        <w:keepLines/>
        <w:spacing w:before="200" w:after="0" w:line="276" w:lineRule="auto"/>
        <w:outlineLvl w:val="1"/>
        <w:rPr>
          <w:rFonts w:ascii="Calibri Light" w:eastAsia="Times New Roman" w:hAnsi="Calibri Light" w:cs="Times New Roman"/>
          <w:b/>
          <w:bCs/>
          <w:color w:val="FF0000"/>
          <w:kern w:val="0"/>
          <w:sz w:val="26"/>
          <w:szCs w:val="26"/>
          <w:lang w:eastAsia="it-IT"/>
          <w14:ligatures w14:val="none"/>
        </w:rPr>
      </w:pPr>
      <w:bookmarkStart w:id="53" w:name="_Toc533152651"/>
      <w:bookmarkStart w:id="54" w:name="_Toc198300349"/>
      <w:r>
        <w:rPr>
          <w:rFonts w:ascii="Calibri Light" w:eastAsia="Times New Roman" w:hAnsi="Calibri Light" w:cs="Times New Roman"/>
          <w:b/>
          <w:bCs/>
          <w:color w:val="5B9BD5"/>
          <w:kern w:val="0"/>
          <w:sz w:val="26"/>
          <w:szCs w:val="26"/>
          <w:lang w:eastAsia="it-IT"/>
          <w14:ligatures w14:val="none"/>
        </w:rPr>
        <w:t xml:space="preserve">4.4 </w:t>
      </w:r>
      <w:r>
        <w:rPr>
          <w:rFonts w:ascii="Calibri Light" w:eastAsia="Times New Roman" w:hAnsi="Calibri Light" w:cs="Times New Roman"/>
          <w:b/>
          <w:bCs/>
          <w:color w:val="5B9BD5"/>
          <w:kern w:val="0"/>
          <w:sz w:val="26"/>
          <w:szCs w:val="26"/>
          <w:lang w:eastAsia="it-IT"/>
          <w14:ligatures w14:val="none"/>
        </w:rPr>
        <w:tab/>
        <w:t xml:space="preserve">Spesa della pubblica </w:t>
      </w:r>
      <w:bookmarkEnd w:id="53"/>
      <w:r>
        <w:rPr>
          <w:rFonts w:ascii="Calibri Light" w:eastAsia="Times New Roman" w:hAnsi="Calibri Light" w:cs="Times New Roman"/>
          <w:b/>
          <w:bCs/>
          <w:color w:val="5B9BD5"/>
          <w:kern w:val="0"/>
          <w:sz w:val="26"/>
          <w:szCs w:val="26"/>
          <w:lang w:eastAsia="it-IT"/>
          <w14:ligatures w14:val="none"/>
        </w:rPr>
        <w:t>amministrazione.</w:t>
      </w:r>
      <w:bookmarkEnd w:id="54"/>
      <w:r w:rsidRPr="0094073D">
        <w:rPr>
          <w:rFonts w:ascii="Calibri Light" w:eastAsia="Times New Roman" w:hAnsi="Calibri Light" w:cs="Times New Roman"/>
          <w:b/>
          <w:bCs/>
          <w:color w:val="000000" w:themeColor="text1"/>
          <w:kern w:val="0"/>
          <w:sz w:val="26"/>
          <w:szCs w:val="26"/>
          <w:lang w:eastAsia="it-IT"/>
          <w14:ligatures w14:val="none"/>
        </w:rPr>
        <w:t xml:space="preserve"> </w:t>
      </w:r>
    </w:p>
    <w:p w14:paraId="30E0AE2D"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L’art. 11 comma 1 del DPR stabilisce che sono ammissibili le spese connesse all'esecuzione della specifica operazione, anche realizzate direttamente dai beneficiari Pubbliche Amministrazioni</w:t>
      </w:r>
      <w:r w:rsidRPr="00440D6A">
        <w:rPr>
          <w:rFonts w:ascii="Calibri" w:eastAsia="Times New Roman" w:hAnsi="Calibri" w:cs="Times New Roman"/>
          <w:strike/>
          <w:kern w:val="0"/>
          <w:lang w:eastAsia="it-IT"/>
          <w14:ligatures w14:val="none"/>
        </w:rPr>
        <w:t>,</w:t>
      </w:r>
      <w:r w:rsidRPr="00440D6A">
        <w:rPr>
          <w:rFonts w:ascii="Calibri" w:eastAsia="Times New Roman" w:hAnsi="Calibri" w:cs="Times New Roman"/>
          <w:kern w:val="0"/>
          <w:lang w:eastAsia="it-IT"/>
          <w14:ligatures w14:val="none"/>
        </w:rPr>
        <w:t xml:space="preserve"> comprese quelle di valutazione, controllo, informazione e pubblicità, purché previste dall'operazione stessa e approvate dall'Autorità di gestione o sotto la sua responsabilità. Nel caso in cui la PA coincida con l’AdG/OI o con le altre Autorità responsabili dei Programmi, le spese connesse a tali attività sono riconducibili all’assistenza tecnica se riferite all‘intero Programma di cui all’art. 37 RDC e all’art. 23 DPR; saranno invece imputabili alla singola operazione qualora risultino strettamente connesse ad essa.</w:t>
      </w:r>
    </w:p>
    <w:p w14:paraId="3686C9C4" w14:textId="77777777" w:rsidR="00C7716D" w:rsidRDefault="00B61411">
      <w:pPr>
        <w:keepNext/>
        <w:keepLines/>
        <w:spacing w:before="200" w:after="0" w:line="276" w:lineRule="auto"/>
        <w:outlineLvl w:val="2"/>
        <w:rPr>
          <w:rFonts w:ascii="Calibri Light" w:eastAsia="Times New Roman" w:hAnsi="Calibri Light" w:cs="Times New Roman"/>
          <w:b/>
          <w:bCs/>
          <w:color w:val="5B9BD5"/>
          <w:kern w:val="0"/>
          <w:lang w:eastAsia="it-IT"/>
          <w14:ligatures w14:val="none"/>
        </w:rPr>
      </w:pPr>
      <w:bookmarkStart w:id="55" w:name="_Toc533152652"/>
      <w:bookmarkStart w:id="56" w:name="_Toc198300350"/>
      <w:r>
        <w:rPr>
          <w:rFonts w:ascii="Calibri Light" w:eastAsia="Times New Roman" w:hAnsi="Calibri Light" w:cs="Times New Roman"/>
          <w:b/>
          <w:bCs/>
          <w:color w:val="5B9BD5"/>
          <w:kern w:val="0"/>
          <w:lang w:eastAsia="it-IT"/>
          <w14:ligatures w14:val="none"/>
        </w:rPr>
        <w:t>Spese della PA connesse alle singole operazioni</w:t>
      </w:r>
      <w:bookmarkEnd w:id="55"/>
      <w:bookmarkEnd w:id="56"/>
    </w:p>
    <w:p w14:paraId="6BF740BD" w14:textId="77777777" w:rsidR="00C7716D"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La formulazione dell’articolo 11 del DPR, come indicato nella relazione illustrativa della norma, contempla “le spese direttamente o indirettamente sostenute dalla Pubblica Amministrazione, come, ad esempio, nel caso del ricorso alle Centrali uniche di committenza”. </w:t>
      </w:r>
      <w:r>
        <w:rPr>
          <w:rFonts w:ascii="Calibri" w:eastAsia="Times New Roman" w:hAnsi="Calibri" w:cs="Times New Roman"/>
          <w:kern w:val="0"/>
          <w:lang w:eastAsia="it-IT"/>
          <w14:ligatures w14:val="none"/>
        </w:rPr>
        <w:t>Nel caso in cui il beneficiario dell’operazione si identifica nella PA che realizza l’operazione stessa, si applicano le regole di ammissibilità della spesa previste per il FSE. In particolare, come richiamato dall’art. 11 della norma generale, la spesa dovrà essere:</w:t>
      </w:r>
    </w:p>
    <w:p w14:paraId="077B7904" w14:textId="77777777" w:rsidR="00C7716D" w:rsidRDefault="00B61411" w:rsidP="00D30D32">
      <w:pPr>
        <w:numPr>
          <w:ilvl w:val="0"/>
          <w:numId w:val="20"/>
        </w:numPr>
        <w:spacing w:after="120" w:line="240" w:lineRule="auto"/>
        <w:ind w:left="284" w:hanging="284"/>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sostenuta dal beneficiario, cioè dalla PA responsabile dell’avvio o dell’avvio e dell’attuazione dell’operazione </w:t>
      </w:r>
    </w:p>
    <w:p w14:paraId="26DE46BA" w14:textId="77777777" w:rsidR="00C7716D" w:rsidRDefault="00B61411" w:rsidP="00D30D32">
      <w:pPr>
        <w:numPr>
          <w:ilvl w:val="0"/>
          <w:numId w:val="20"/>
        </w:numPr>
        <w:spacing w:after="120" w:line="240" w:lineRule="auto"/>
        <w:ind w:left="284" w:hanging="284"/>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connessa all’esecuzione della specifica operazione</w:t>
      </w:r>
    </w:p>
    <w:p w14:paraId="384C10DB" w14:textId="77777777" w:rsidR="00C7716D" w:rsidRDefault="00B61411" w:rsidP="00D30D32">
      <w:pPr>
        <w:numPr>
          <w:ilvl w:val="0"/>
          <w:numId w:val="20"/>
        </w:numPr>
        <w:spacing w:after="120" w:line="240" w:lineRule="auto"/>
        <w:ind w:left="284" w:hanging="284"/>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prevista nella descrizione dell’operazione e approvata dall’Autorità di gestione o sotto la sua responsabilità.</w:t>
      </w:r>
    </w:p>
    <w:p w14:paraId="592F7FBE" w14:textId="77777777" w:rsidR="00C7716D"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In tali casi, è necessaria la presentazione di una proposta progettuale, comprensiva delle spese preventivate, da sottoporre all’approvazione dell’AdG o dell’OI. Qualora </w:t>
      </w:r>
      <w:r>
        <w:rPr>
          <w:rFonts w:ascii="Calibri" w:eastAsia="Times New Roman" w:hAnsi="Calibri" w:cs="Times New Roman"/>
          <w:kern w:val="0"/>
          <w:lang w:eastAsia="it-IT"/>
          <w14:ligatures w14:val="none"/>
        </w:rPr>
        <w:t>l’AdG o l’OI siano beneficiari e realizzino direttamente l’operazione, la proposta progettuale si concretizza nei provvedimenti amministrativi assunti.</w:t>
      </w:r>
    </w:p>
    <w:p w14:paraId="0E44823B"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Se la PA è responsabile del finanziamento di specifici piani di interventi finanziati all’interno di una specifica Priorità del Programma, articolati in una o più operazioni gestite da beneficiari diversi dalla PA, può finanziare, sempre a valere su tale priorità, specifiche azioni connesse all’implementazione del piano di interventi funzionali al conseguimento degli obiettivi del piano stesso. A titolo esemplificativo, la PA può finanziare uno specifico piano di comunicazione relativo al programma di interventi, oppure acquisire specifici servizi di animazione territoriale. La spesa relativa a tali azioni, a titolarità della PA, dovrà essere:</w:t>
      </w:r>
    </w:p>
    <w:p w14:paraId="7544BB9E" w14:textId="77777777" w:rsidR="00C7716D" w:rsidRPr="00440D6A" w:rsidRDefault="00B61411" w:rsidP="00D30D32">
      <w:pPr>
        <w:numPr>
          <w:ilvl w:val="0"/>
          <w:numId w:val="19"/>
        </w:numPr>
        <w:spacing w:after="120" w:line="240" w:lineRule="auto"/>
        <w:ind w:left="284" w:hanging="284"/>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sostenuta dal beneficiario, cioè dalla PA responsabile dell’avvio o dell’avvio e dell’attuazione dell’azione;</w:t>
      </w:r>
    </w:p>
    <w:p w14:paraId="68DE805A" w14:textId="77777777" w:rsidR="00C7716D" w:rsidRPr="00440D6A" w:rsidRDefault="00B61411" w:rsidP="00D30D32">
      <w:pPr>
        <w:numPr>
          <w:ilvl w:val="0"/>
          <w:numId w:val="19"/>
        </w:numPr>
        <w:spacing w:after="120" w:line="240" w:lineRule="auto"/>
        <w:ind w:left="284" w:hanging="284"/>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connessa all’esecuzione del programma di interventi cui si riferisce; </w:t>
      </w:r>
    </w:p>
    <w:p w14:paraId="3AEEE286" w14:textId="77777777" w:rsidR="00C7716D" w:rsidRPr="00440D6A" w:rsidRDefault="00B61411" w:rsidP="00D30D32">
      <w:pPr>
        <w:numPr>
          <w:ilvl w:val="0"/>
          <w:numId w:val="19"/>
        </w:numPr>
        <w:spacing w:after="120" w:line="240" w:lineRule="auto"/>
        <w:ind w:left="284" w:hanging="284"/>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prevista dallo stesso programma di interventi e approvata dall’Autorità di gestione o sotto la sua responsabilità, anche nell’ambito di specifici atti o provvedimenti amministrativi.</w:t>
      </w:r>
    </w:p>
    <w:p w14:paraId="18F751F3" w14:textId="77777777" w:rsidR="00C7716D" w:rsidRDefault="00C7716D" w:rsidP="00440D6A">
      <w:pPr>
        <w:spacing w:after="120" w:line="240" w:lineRule="auto"/>
        <w:contextualSpacing/>
        <w:jc w:val="both"/>
        <w:rPr>
          <w:rFonts w:ascii="Calibri" w:eastAsia="Times New Roman" w:hAnsi="Calibri" w:cs="Times New Roman"/>
          <w:kern w:val="0"/>
          <w:lang w:eastAsia="it-IT"/>
          <w14:ligatures w14:val="none"/>
        </w:rPr>
      </w:pPr>
    </w:p>
    <w:p w14:paraId="630F94CB" w14:textId="77777777" w:rsidR="00C7716D" w:rsidRDefault="00B61411">
      <w:pPr>
        <w:keepNext/>
        <w:keepLines/>
        <w:spacing w:before="200" w:after="0"/>
        <w:outlineLvl w:val="2"/>
        <w:rPr>
          <w:rFonts w:ascii="Calibri Light" w:eastAsia="Times New Roman" w:hAnsi="Calibri Light" w:cs="Times New Roman"/>
          <w:b/>
          <w:bCs/>
          <w:color w:val="5B9BD5"/>
        </w:rPr>
      </w:pPr>
      <w:bookmarkStart w:id="57" w:name="_Toc533152653"/>
      <w:bookmarkStart w:id="58" w:name="_Toc198300351"/>
      <w:r>
        <w:rPr>
          <w:rFonts w:ascii="Calibri Light" w:eastAsia="Times New Roman" w:hAnsi="Calibri Light" w:cs="Times New Roman"/>
          <w:b/>
          <w:bCs/>
          <w:color w:val="5B9BD5"/>
        </w:rPr>
        <w:lastRenderedPageBreak/>
        <w:t>Spese della PA per intervento sostitutivo</w:t>
      </w:r>
      <w:bookmarkEnd w:id="57"/>
      <w:bookmarkEnd w:id="58"/>
    </w:p>
    <w:p w14:paraId="67CC0E74" w14:textId="77777777" w:rsidR="00C7716D" w:rsidRDefault="00B61411">
      <w:pPr>
        <w:spacing w:after="120" w:line="240" w:lineRule="auto"/>
        <w:jc w:val="both"/>
        <w:rPr>
          <w:rFonts w:ascii="Calibri" w:eastAsia="Times New Roman" w:hAnsi="Calibri" w:cs="Times New Roman"/>
          <w:i/>
          <w:iCs/>
        </w:rPr>
      </w:pPr>
      <w:r>
        <w:rPr>
          <w:rFonts w:ascii="Calibri" w:eastAsia="Times New Roman" w:hAnsi="Calibri" w:cs="Times New Roman"/>
        </w:rPr>
        <w:t xml:space="preserve">Ai sensi dell’art. 11 comma 3 della Norma nazionale, </w:t>
      </w:r>
      <w:r>
        <w:rPr>
          <w:rFonts w:ascii="Calibri" w:eastAsia="Times New Roman" w:hAnsi="Calibri" w:cs="Times New Roman"/>
          <w:i/>
        </w:rPr>
        <w:t xml:space="preserve">costituiscono </w:t>
      </w:r>
      <w:r>
        <w:rPr>
          <w:rFonts w:ascii="Calibri" w:eastAsia="Times New Roman" w:hAnsi="Calibri" w:cs="Times New Roman"/>
        </w:rPr>
        <w:t>inoltre</w:t>
      </w:r>
      <w:r>
        <w:rPr>
          <w:rFonts w:ascii="Calibri" w:eastAsia="Times New Roman" w:hAnsi="Calibri" w:cs="Times New Roman"/>
          <w:i/>
        </w:rPr>
        <w:t xml:space="preserve"> spesa ammissibile</w:t>
      </w:r>
      <w:r>
        <w:rPr>
          <w:rFonts w:ascii="Calibri" w:eastAsia="Times New Roman" w:hAnsi="Calibri" w:cs="Times New Roman"/>
        </w:rPr>
        <w:t>, nell’ambito dell’attuazione di un’operazione</w:t>
      </w:r>
      <w:r>
        <w:t xml:space="preserve"> </w:t>
      </w:r>
      <w:r>
        <w:rPr>
          <w:rFonts w:ascii="Calibri" w:eastAsia="Times New Roman" w:hAnsi="Calibri" w:cs="Times New Roman"/>
          <w:i/>
        </w:rPr>
        <w:t>gli importi liquidati dalla pubblica amministrazione, ai sensi della disciplina vigente, in relazione agli inadempimenti da parte di un beneficiario o di un aggiudicatario di un contratto pubblico degli obblighi contributivi ovvero tributari, nei limiti del contributo pubblico massimo ammissibile riconosciuto al beneficiario,</w:t>
      </w:r>
      <w:r>
        <w:rPr>
          <w:rFonts w:ascii="Calibri" w:eastAsia="Times New Roman" w:hAnsi="Calibri" w:cs="Times New Roman"/>
          <w:i/>
          <w:strike/>
        </w:rPr>
        <w:t xml:space="preserve"> </w:t>
      </w:r>
      <w:r>
        <w:rPr>
          <w:rFonts w:ascii="Times New Roman" w:eastAsia="Times New Roman" w:hAnsi="Times New Roman" w:cs="Times New Roman"/>
          <w:b/>
          <w:i/>
          <w:sz w:val="24"/>
          <w:szCs w:val="24"/>
        </w:rPr>
        <w:t xml:space="preserve"> </w:t>
      </w:r>
      <w:r>
        <w:rPr>
          <w:rFonts w:ascii="Calibri" w:eastAsia="Times New Roman" w:hAnsi="Calibri" w:cs="Times New Roman"/>
        </w:rPr>
        <w:t xml:space="preserve">ossia nei limiti del contributo ancora da versare al beneficiario o aggiudicatario richiesto con la domanda di rimborso o con il SAL </w:t>
      </w:r>
      <w:r>
        <w:rPr>
          <w:rFonts w:ascii="Calibri" w:eastAsia="Times New Roman" w:hAnsi="Calibri" w:cs="Times New Roman"/>
          <w:i/>
          <w:iCs/>
        </w:rPr>
        <w:t>senza pregiudizio per l'azione di responsabilità nei confronti dei soggetti inadempienti.</w:t>
      </w:r>
    </w:p>
    <w:p w14:paraId="1A5368C3" w14:textId="77777777" w:rsidR="00C7716D" w:rsidRPr="00440D6A" w:rsidRDefault="00B61411">
      <w:pPr>
        <w:spacing w:after="120" w:line="240" w:lineRule="auto"/>
        <w:jc w:val="both"/>
        <w:rPr>
          <w:rFonts w:ascii="Calibri" w:eastAsia="Times New Roman" w:hAnsi="Calibri" w:cs="Times New Roman"/>
          <w:strike/>
          <w:kern w:val="0"/>
          <w:lang w:eastAsia="it-IT"/>
          <w14:ligatures w14:val="none"/>
        </w:rPr>
      </w:pPr>
      <w:r w:rsidRPr="00440D6A">
        <w:rPr>
          <w:rFonts w:ascii="Calibri" w:eastAsia="Times New Roman" w:hAnsi="Calibri" w:cs="Times New Roman"/>
          <w:kern w:val="0"/>
          <w:lang w:eastAsia="it-IT"/>
          <w14:ligatures w14:val="none"/>
        </w:rPr>
        <w:t>L’intervento sostitutivo nel caso di contributi erogati a valere sui Programmi FSE è conforme all’art. 74 par. 1 lett. b) e comma 2</w:t>
      </w:r>
      <w:r w:rsidRPr="00440D6A">
        <w:rPr>
          <w:rStyle w:val="Richiamoallanotaapidipagina"/>
          <w:rFonts w:ascii="Calibri" w:eastAsia="Times New Roman" w:hAnsi="Calibri"/>
          <w:kern w:val="0"/>
          <w:lang w:eastAsia="it-IT"/>
          <w14:ligatures w14:val="none"/>
        </w:rPr>
        <w:footnoteReference w:id="60"/>
      </w:r>
      <w:r w:rsidRPr="00440D6A">
        <w:rPr>
          <w:rFonts w:ascii="Calibri" w:eastAsia="Times New Roman" w:hAnsi="Calibri" w:cs="Times New Roman"/>
          <w:kern w:val="0"/>
          <w:lang w:eastAsia="it-IT"/>
          <w14:ligatures w14:val="none"/>
        </w:rPr>
        <w:t xml:space="preserve"> del RDC, che disciplina il pagamento ai beneficiari ed è sancito dal DPR.</w:t>
      </w:r>
    </w:p>
    <w:p w14:paraId="09A8F8B7" w14:textId="2A428BC9"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Per ulteriori dettagli, incluse le indicazioni operative per l’intervento sostitutivo della PA in caso di DURC irregolare e altre inadempienze, si rimanda alla sezione specifica.</w:t>
      </w:r>
    </w:p>
    <w:p w14:paraId="325A2B25" w14:textId="77777777" w:rsidR="00C7716D" w:rsidRDefault="00B61411">
      <w:pPr>
        <w:keepNext/>
        <w:keepLines/>
        <w:spacing w:before="200" w:after="0" w:line="276" w:lineRule="auto"/>
        <w:outlineLvl w:val="2"/>
        <w:rPr>
          <w:rFonts w:ascii="Calibri Light" w:eastAsia="Times New Roman" w:hAnsi="Calibri Light" w:cs="Times New Roman"/>
          <w:b/>
          <w:bCs/>
          <w:color w:val="5B9BD5"/>
          <w:kern w:val="0"/>
          <w:lang w:eastAsia="it-IT"/>
          <w14:ligatures w14:val="none"/>
        </w:rPr>
      </w:pPr>
      <w:bookmarkStart w:id="59" w:name="_Toc533152654"/>
      <w:bookmarkStart w:id="60" w:name="_Toc198300352"/>
      <w:r>
        <w:rPr>
          <w:rFonts w:ascii="Calibri Light" w:eastAsia="Times New Roman" w:hAnsi="Calibri Light" w:cs="Times New Roman"/>
          <w:b/>
          <w:bCs/>
          <w:color w:val="5B9BD5"/>
          <w:kern w:val="0"/>
          <w:lang w:eastAsia="it-IT"/>
          <w14:ligatures w14:val="none"/>
        </w:rPr>
        <w:t>Spese di assistenza tecnica</w:t>
      </w:r>
      <w:bookmarkEnd w:id="59"/>
      <w:bookmarkEnd w:id="60"/>
    </w:p>
    <w:p w14:paraId="4835F9CA" w14:textId="77777777" w:rsidR="00C7716D" w:rsidRPr="00440D6A" w:rsidRDefault="00B61411">
      <w:pPr>
        <w:spacing w:after="120" w:line="240" w:lineRule="auto"/>
        <w:jc w:val="both"/>
        <w:rPr>
          <w:rFonts w:ascii="Calibri" w:eastAsia="Times New Roman" w:hAnsi="Calibri" w:cs="Times New Roman"/>
          <w:kern w:val="0"/>
          <w:u w:val="single"/>
          <w:lang w:eastAsia="it-IT"/>
          <w14:ligatures w14:val="none"/>
        </w:rPr>
      </w:pPr>
      <w:r w:rsidRPr="00440D6A">
        <w:rPr>
          <w:rFonts w:ascii="Calibri" w:eastAsia="Times New Roman" w:hAnsi="Calibri" w:cs="Times New Roman"/>
          <w:kern w:val="0"/>
          <w:lang w:eastAsia="it-IT"/>
          <w14:ligatures w14:val="none"/>
        </w:rPr>
        <w:t>Ai sensi dell’art. 36 RDC e dell’art.23 della Norma generale per l’ammissibilità della spesa, sono ammissibili le spese di assistenza tecnica sostenute dalle Pubbliche Amministrazioni:</w:t>
      </w:r>
      <w:r w:rsidRPr="00440D6A">
        <w:rPr>
          <w:rFonts w:ascii="Calibri" w:eastAsia="Times New Roman" w:hAnsi="Calibri" w:cs="Times New Roman"/>
          <w:kern w:val="0"/>
          <w:u w:val="single"/>
          <w:lang w:eastAsia="it-IT"/>
          <w14:ligatures w14:val="none"/>
        </w:rPr>
        <w:t xml:space="preserve"> </w:t>
      </w:r>
    </w:p>
    <w:p w14:paraId="59BCA1EF" w14:textId="77777777" w:rsidR="00C7716D" w:rsidRDefault="00B61411" w:rsidP="00D30D32">
      <w:pPr>
        <w:numPr>
          <w:ilvl w:val="0"/>
          <w:numId w:val="18"/>
        </w:numPr>
        <w:spacing w:after="120" w:line="240" w:lineRule="auto"/>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per le attività di preparazione, gestione, formazione, sorveglianza, valutazione, informazione, visibilità e comunicazione, creazione di rete, risoluzione dei reclami e gestione dei contenziosi, controllo e </w:t>
      </w:r>
      <w:r w:rsidRPr="00440D6A">
        <w:rPr>
          <w:rFonts w:ascii="Calibri" w:eastAsia="Times New Roman" w:hAnsi="Calibri" w:cs="Times New Roman"/>
          <w:i/>
          <w:iCs/>
          <w:kern w:val="0"/>
          <w:lang w:eastAsia="it-IT"/>
          <w14:ligatures w14:val="none"/>
        </w:rPr>
        <w:t xml:space="preserve">audit </w:t>
      </w:r>
      <w:r w:rsidRPr="00440D6A">
        <w:rPr>
          <w:rFonts w:ascii="Calibri" w:eastAsia="Times New Roman" w:hAnsi="Calibri" w:cs="Times New Roman"/>
          <w:kern w:val="0"/>
          <w:lang w:eastAsia="it-IT"/>
          <w14:ligatures w14:val="none"/>
        </w:rPr>
        <w:t>dei programmi, e azioni mirate a rafforzare la capacità delle autorità e organismi pubblici nazionali e regionali e dei beneficiari e per l’amministrazione e l’utilizzo efficace dei fondi</w:t>
      </w:r>
      <w:r w:rsidRPr="00440D6A">
        <w:rPr>
          <w:rFonts w:ascii="Calibri" w:eastAsia="Times New Roman" w:hAnsi="Calibri" w:cs="Times New Roman"/>
          <w:kern w:val="0"/>
          <w:vertAlign w:val="superscript"/>
          <w:lang w:eastAsia="it-IT"/>
          <w14:ligatures w14:val="none"/>
        </w:rPr>
        <w:t xml:space="preserve"> </w:t>
      </w:r>
      <w:r>
        <w:rPr>
          <w:rStyle w:val="Richiamoallanotaapidipagina"/>
          <w:rFonts w:ascii="Calibri" w:eastAsia="Times New Roman" w:hAnsi="Calibri"/>
          <w:kern w:val="0"/>
          <w:lang w:eastAsia="it-IT"/>
          <w14:ligatures w14:val="none"/>
        </w:rPr>
        <w:footnoteReference w:id="61"/>
      </w:r>
      <w:r>
        <w:rPr>
          <w:rFonts w:ascii="Calibri" w:eastAsia="Times New Roman" w:hAnsi="Calibri" w:cs="Times New Roman"/>
          <w:kern w:val="0"/>
          <w:lang w:eastAsia="it-IT"/>
          <w14:ligatures w14:val="none"/>
        </w:rPr>
        <w:t>.</w:t>
      </w:r>
      <w:r>
        <w:rPr>
          <w:rFonts w:ascii="TimesNewRomanPSMT" w:hAnsi="TimesNewRomanPSMT" w:cs="TimesNewRomanPSMT"/>
          <w:kern w:val="0"/>
          <w:sz w:val="20"/>
          <w:szCs w:val="20"/>
        </w:rPr>
        <w:t xml:space="preserve"> </w:t>
      </w:r>
      <w:r>
        <w:rPr>
          <w:rFonts w:ascii="Calibri" w:eastAsia="Times New Roman" w:hAnsi="Calibri" w:cs="Times New Roman"/>
          <w:kern w:val="0"/>
          <w:lang w:eastAsia="it-IT"/>
          <w14:ligatures w14:val="none"/>
        </w:rPr>
        <w:t>Le spese relative alla risoluzione dei reclami sono ammissibili limitatamente ai costi delle strutture preposte inerenti alle attività di gestione, analisi e definizione dei reclami medesimi.</w:t>
      </w:r>
    </w:p>
    <w:p w14:paraId="349D28B7" w14:textId="77777777" w:rsidR="00C7716D" w:rsidRDefault="00B61411" w:rsidP="00D30D32">
      <w:pPr>
        <w:numPr>
          <w:ilvl w:val="0"/>
          <w:numId w:val="18"/>
        </w:numPr>
        <w:spacing w:after="120" w:line="240" w:lineRule="auto"/>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per le attività finalizzate a ridurre gli oneri amministrativi a carico dei beneficiari, compresi i sistemi elettronici per lo scambio dei dati,</w:t>
      </w:r>
    </w:p>
    <w:p w14:paraId="0C2FB49F" w14:textId="77777777" w:rsidR="00C7716D" w:rsidRPr="00440D6A" w:rsidRDefault="00B61411" w:rsidP="00D30D32">
      <w:pPr>
        <w:numPr>
          <w:ilvl w:val="0"/>
          <w:numId w:val="18"/>
        </w:numPr>
        <w:spacing w:before="120" w:after="120" w:line="240" w:lineRule="auto"/>
        <w:ind w:left="357" w:hanging="357"/>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azioni mirate a rafforzare la capacità delle autorità e organismi pubblici nazionali e regionali e dei beneficiari e per l’amministrazione e l’utilizzo efficace dei fondi. </w:t>
      </w:r>
    </w:p>
    <w:p w14:paraId="1D30FDD2" w14:textId="77777777" w:rsidR="00C7716D" w:rsidRPr="00440D6A" w:rsidRDefault="00B61411">
      <w:pPr>
        <w:spacing w:before="120"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L’art. 23 della Norma generale per l’ammissibilità della spesa esplicita, inoltre, l’ammissibilità delle spese sostenute dalla PA per le retribuzioni e/o i compensi, compresi gli oneri previdenziali e assistenziali o comunque previsti dalla legge, del personale interno ed esterno impiegato, a tempo indeterminato o determinato o con altre forme contrattuali previste dalla normativa vigente, nell’esecuzione delle attività sopraelencate, purché formalmente preposto allo svolgimento di tali attività. </w:t>
      </w:r>
    </w:p>
    <w:p w14:paraId="7B8634C2"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Come sopra anticipato, tuttavia, queste attività, oltre ad essere finanziabili nella priorità Assistenza Tecnica, possono anche riferirsi ad interventi finanziabili nell’ambito delle priorità dei PR e determinare spese connesse alle singole operazioni, di cui all’art. 11 della Norma generale.</w:t>
      </w:r>
    </w:p>
    <w:p w14:paraId="66A2DDA7" w14:textId="77777777" w:rsidR="00C7716D" w:rsidRDefault="00B61411">
      <w:pPr>
        <w:spacing w:after="120" w:line="240" w:lineRule="auto"/>
        <w:jc w:val="both"/>
        <w:rPr>
          <w:rFonts w:ascii="Calibri" w:eastAsia="Times New Roman" w:hAnsi="Calibri" w:cs="Times New Roman"/>
          <w:iCs/>
          <w:kern w:val="0"/>
          <w:lang w:eastAsia="it-IT"/>
          <w14:ligatures w14:val="none"/>
        </w:rPr>
      </w:pPr>
      <w:r>
        <w:rPr>
          <w:rFonts w:ascii="Calibri" w:eastAsia="Times New Roman" w:hAnsi="Calibri" w:cs="Times New Roman"/>
          <w:kern w:val="0"/>
          <w:lang w:eastAsia="it-IT"/>
          <w14:ligatures w14:val="none"/>
        </w:rPr>
        <w:t>Per la quantificazione del costo ammissibile del personale della PA impiegato nelle attività di assistenza tecnica in termini di tipologie e voci di spesa, si fa riferimento</w:t>
      </w:r>
      <w:r>
        <w:rPr>
          <w:rFonts w:ascii="Calibri" w:eastAsia="Times New Roman" w:hAnsi="Calibri" w:cs="Times New Roman"/>
          <w:iCs/>
          <w:kern w:val="0"/>
          <w:lang w:eastAsia="it-IT"/>
          <w14:ligatures w14:val="none"/>
        </w:rPr>
        <w:t xml:space="preserve"> alle indicazioni fornite al precedente paragrafo 4.2. </w:t>
      </w:r>
    </w:p>
    <w:p w14:paraId="111E2E28" w14:textId="77777777" w:rsidR="00C7716D" w:rsidRDefault="00B61411">
      <w:pPr>
        <w:spacing w:after="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Per la determinazione del costo ammissibile del personale, questo potrà essere rapportato all’effettivo numero di ore d’impiego del lavoratore nell’ambito del progetto o potrà seguire criteri di imputazione diversi, svincolati dall’obbligo di registrazione dell’orario di lavoro, comunque documentati sulla base delle indicazioni fornite dall’AdG, quali ad esempio: </w:t>
      </w:r>
    </w:p>
    <w:p w14:paraId="4DDD69E1" w14:textId="77777777" w:rsidR="00C7716D" w:rsidRDefault="00B61411" w:rsidP="00D30D32">
      <w:pPr>
        <w:numPr>
          <w:ilvl w:val="0"/>
          <w:numId w:val="21"/>
        </w:numPr>
        <w:spacing w:after="0" w:line="240" w:lineRule="auto"/>
        <w:ind w:left="284" w:hanging="284"/>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lastRenderedPageBreak/>
        <w:t xml:space="preserve">casi in cui il personale a tempo determinato viene assunto direttamente dalla Regione ed impiegato al 100% sul progetto, per il quale viene scaricato l’intero costo; </w:t>
      </w:r>
    </w:p>
    <w:p w14:paraId="4233C32A" w14:textId="77777777" w:rsidR="00C7716D" w:rsidRDefault="00B61411" w:rsidP="00D30D32">
      <w:pPr>
        <w:numPr>
          <w:ilvl w:val="0"/>
          <w:numId w:val="21"/>
        </w:numPr>
        <w:spacing w:after="0" w:line="240" w:lineRule="auto"/>
        <w:ind w:left="284" w:hanging="284"/>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casi in cui, sulla base di disposizioni dell’AdG o disposizioni legislative-contrattuali, viene rendicontata sul FSE la sola indennità aggiuntiva (es. indennità per incarico di alta professionalità, etc.) corrisposta al dipendente in base ad uno specifico incarico ricoperto sul Programma operativo; </w:t>
      </w:r>
    </w:p>
    <w:p w14:paraId="56D307B6" w14:textId="77777777" w:rsidR="00C7716D" w:rsidRPr="00440D6A" w:rsidRDefault="00B61411" w:rsidP="00D30D32">
      <w:pPr>
        <w:numPr>
          <w:ilvl w:val="0"/>
          <w:numId w:val="21"/>
        </w:numPr>
        <w:spacing w:after="0" w:line="240" w:lineRule="auto"/>
        <w:ind w:left="284" w:hanging="284"/>
        <w:contextualSpacing/>
        <w:jc w:val="both"/>
        <w:rPr>
          <w:rFonts w:ascii="Calibri" w:eastAsia="Times New Roman" w:hAnsi="Calibri" w:cs="Times New Roman"/>
          <w:strike/>
          <w:kern w:val="0"/>
          <w:lang w:eastAsia="it-IT"/>
          <w14:ligatures w14:val="none"/>
        </w:rPr>
      </w:pPr>
      <w:r>
        <w:rPr>
          <w:rFonts w:ascii="Calibri" w:eastAsia="Times New Roman" w:hAnsi="Calibri" w:cs="Times New Roman"/>
          <w:kern w:val="0"/>
          <w:lang w:eastAsia="it-IT"/>
          <w14:ligatures w14:val="none"/>
        </w:rPr>
        <w:t xml:space="preserve">casi in cui l’impegno del personale della PA formalmente preposto allo svolgimento delle attività di assistenza tecnica sia stato fissato, in un atto o in un documento, in misura corrispondente a una percentuale fissa delle ore di lavoro impiegate, in linea con le </w:t>
      </w:r>
      <w:r w:rsidRPr="00440D6A">
        <w:rPr>
          <w:rFonts w:ascii="Calibri" w:eastAsia="Times New Roman" w:hAnsi="Calibri" w:cs="Times New Roman"/>
          <w:kern w:val="0"/>
          <w:lang w:eastAsia="it-IT"/>
          <w14:ligatures w14:val="none"/>
        </w:rPr>
        <w:t>previsioni dell’art. 55 par.5.</w:t>
      </w:r>
    </w:p>
    <w:p w14:paraId="78DBA8B5" w14:textId="77777777" w:rsidR="00C7716D" w:rsidRPr="00440D6A" w:rsidRDefault="00B61411">
      <w:pPr>
        <w:spacing w:before="120" w:after="120" w:line="240" w:lineRule="auto"/>
        <w:jc w:val="both"/>
        <w:rPr>
          <w:rFonts w:ascii="Calibri" w:eastAsia="Times New Roman" w:hAnsi="Calibri" w:cs="Times New Roman"/>
        </w:rPr>
      </w:pPr>
      <w:r w:rsidRPr="00440D6A">
        <w:rPr>
          <w:rFonts w:ascii="Calibri" w:eastAsia="Times New Roman" w:hAnsi="Calibri" w:cs="Times New Roman"/>
        </w:rPr>
        <w:t xml:space="preserve">In tali casi sarà sufficiente l’attestazione del costo sostenuto dalla PA, senza ulteriore documentazione.  </w:t>
      </w:r>
    </w:p>
    <w:p w14:paraId="1DE40E8F" w14:textId="77777777" w:rsidR="00C7716D" w:rsidRPr="00440D6A" w:rsidRDefault="00B61411">
      <w:pPr>
        <w:spacing w:before="120" w:after="120" w:line="240" w:lineRule="auto"/>
        <w:jc w:val="both"/>
        <w:rPr>
          <w:rFonts w:ascii="Calibri" w:eastAsia="Times New Roman" w:hAnsi="Calibri" w:cs="Times New Roman"/>
          <w:iCs/>
        </w:rPr>
      </w:pPr>
      <w:r w:rsidRPr="00440D6A">
        <w:rPr>
          <w:rFonts w:ascii="Calibri" w:eastAsia="Times New Roman" w:hAnsi="Calibri" w:cs="Times New Roman"/>
          <w:iCs/>
        </w:rPr>
        <w:t>La norma nazionale di ammissibilità precisa che le spese di AT possono riguardare periodi precedenti e successivi di programmazione, in linea con la previsione regolamentare di cui all’art. 36 comma 1 del RDC.</w:t>
      </w:r>
    </w:p>
    <w:p w14:paraId="510F3F84" w14:textId="0400270B" w:rsidR="00C7716D" w:rsidRDefault="00B61411">
      <w:pPr>
        <w:keepNext/>
        <w:keepLines/>
        <w:spacing w:before="200" w:after="0" w:line="276" w:lineRule="auto"/>
        <w:outlineLvl w:val="1"/>
        <w:rPr>
          <w:rFonts w:ascii="Calibri Light" w:eastAsia="Times New Roman" w:hAnsi="Calibri Light" w:cs="Times New Roman"/>
          <w:b/>
          <w:bCs/>
          <w:color w:val="5B9BD5"/>
          <w:kern w:val="0"/>
          <w:sz w:val="26"/>
          <w:szCs w:val="26"/>
          <w:lang w:eastAsia="it-IT"/>
          <w14:ligatures w14:val="none"/>
        </w:rPr>
      </w:pPr>
      <w:bookmarkStart w:id="61" w:name="_Toc533152655"/>
      <w:bookmarkStart w:id="62" w:name="_Toc198300353"/>
      <w:r>
        <w:rPr>
          <w:rFonts w:ascii="Calibri Light" w:eastAsia="Times New Roman" w:hAnsi="Calibri Light" w:cs="Times New Roman"/>
          <w:b/>
          <w:bCs/>
          <w:color w:val="5B9BD5"/>
          <w:kern w:val="0"/>
          <w:sz w:val="26"/>
          <w:szCs w:val="26"/>
          <w:lang w:eastAsia="it-IT"/>
          <w14:ligatures w14:val="none"/>
        </w:rPr>
        <w:t xml:space="preserve">4.5 </w:t>
      </w:r>
      <w:r>
        <w:rPr>
          <w:rFonts w:ascii="Calibri Light" w:eastAsia="Times New Roman" w:hAnsi="Calibri Light" w:cs="Times New Roman"/>
          <w:b/>
          <w:bCs/>
          <w:color w:val="5B9BD5"/>
          <w:kern w:val="0"/>
          <w:sz w:val="26"/>
          <w:szCs w:val="26"/>
          <w:lang w:eastAsia="it-IT"/>
          <w14:ligatures w14:val="none"/>
        </w:rPr>
        <w:tab/>
        <w:t>Acquisto di beni</w:t>
      </w:r>
      <w:bookmarkEnd w:id="61"/>
      <w:bookmarkEnd w:id="62"/>
      <w:r>
        <w:rPr>
          <w:rFonts w:ascii="Calibri Light" w:eastAsia="Times New Roman" w:hAnsi="Calibri Light" w:cs="Times New Roman"/>
          <w:b/>
          <w:bCs/>
          <w:color w:val="5B9BD5"/>
          <w:kern w:val="0"/>
          <w:sz w:val="26"/>
          <w:szCs w:val="26"/>
          <w:lang w:eastAsia="it-IT"/>
          <w14:ligatures w14:val="none"/>
        </w:rPr>
        <w:t xml:space="preserve"> </w:t>
      </w:r>
    </w:p>
    <w:p w14:paraId="5104944D"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Come anticipato, ai sensi dell’art. 16 par.1 del RFSE, NON sono ammissibili al finanziamento del FSE+ le spese relative all’acquisto di infrastrutture, di terreni e di beni immobili. </w:t>
      </w:r>
    </w:p>
    <w:p w14:paraId="37BA36A6"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b/>
          <w:bCs/>
          <w:kern w:val="0"/>
          <w:lang w:eastAsia="it-IT"/>
          <w14:ligatures w14:val="none"/>
        </w:rPr>
        <w:t>L'acquisto di mobili, attrezzature e veicoli</w:t>
      </w:r>
      <w:r w:rsidRPr="00440D6A">
        <w:rPr>
          <w:rStyle w:val="Richiamoallanotaapidipagina"/>
          <w:rFonts w:ascii="Calibri" w:eastAsia="Times New Roman" w:hAnsi="Calibri"/>
          <w:b/>
          <w:bCs/>
          <w:kern w:val="0"/>
          <w:lang w:eastAsia="it-IT"/>
          <w14:ligatures w14:val="none"/>
        </w:rPr>
        <w:footnoteReference w:id="62"/>
      </w:r>
      <w:r w:rsidRPr="00440D6A">
        <w:rPr>
          <w:rFonts w:ascii="Calibri" w:eastAsia="Times New Roman" w:hAnsi="Calibri" w:cs="Times New Roman"/>
          <w:kern w:val="0"/>
          <w:lang w:eastAsia="it-IT"/>
          <w14:ligatures w14:val="none"/>
        </w:rPr>
        <w:t xml:space="preserve">, è ammissibile solo alle seguenti </w:t>
      </w:r>
      <w:r w:rsidRPr="00440D6A">
        <w:rPr>
          <w:rFonts w:ascii="Calibri" w:eastAsia="Times New Roman" w:hAnsi="Calibri" w:cs="Times New Roman"/>
          <w:kern w:val="0"/>
          <w:u w:val="single"/>
          <w:lang w:eastAsia="it-IT"/>
          <w14:ligatures w14:val="none"/>
        </w:rPr>
        <w:t>condizioni (alternative e non cumulative)</w:t>
      </w:r>
      <w:r w:rsidRPr="00440D6A">
        <w:rPr>
          <w:rStyle w:val="Richiamoallanotaapidipagina"/>
          <w:rFonts w:ascii="Calibri" w:eastAsia="Times New Roman" w:hAnsi="Calibri"/>
          <w:kern w:val="0"/>
          <w:u w:val="single"/>
          <w:lang w:eastAsia="it-IT"/>
          <w14:ligatures w14:val="none"/>
        </w:rPr>
        <w:footnoteReference w:id="63"/>
      </w:r>
      <w:r w:rsidRPr="00440D6A">
        <w:rPr>
          <w:rFonts w:ascii="Calibri" w:eastAsia="Times New Roman" w:hAnsi="Calibri" w:cs="Times New Roman"/>
          <w:kern w:val="0"/>
          <w:lang w:eastAsia="it-IT"/>
          <w14:ligatures w14:val="none"/>
        </w:rPr>
        <w:t>:</w:t>
      </w:r>
    </w:p>
    <w:p w14:paraId="7DCF4EA0" w14:textId="77777777" w:rsidR="00C7716D" w:rsidRPr="00440D6A" w:rsidRDefault="00B61411" w:rsidP="00D30D32">
      <w:pPr>
        <w:numPr>
          <w:ilvl w:val="0"/>
          <w:numId w:val="23"/>
        </w:numPr>
        <w:spacing w:after="120" w:line="240" w:lineRule="auto"/>
        <w:ind w:left="284" w:hanging="284"/>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qualora l’acquisto sia necessario per raggiungere l'obiettivo dell'operazione, o </w:t>
      </w:r>
    </w:p>
    <w:p w14:paraId="1508458A" w14:textId="77777777" w:rsidR="00C7716D" w:rsidRPr="00440D6A" w:rsidRDefault="00B61411" w:rsidP="00D30D32">
      <w:pPr>
        <w:numPr>
          <w:ilvl w:val="0"/>
          <w:numId w:val="23"/>
        </w:numPr>
        <w:spacing w:after="120" w:line="240" w:lineRule="auto"/>
        <w:ind w:left="284" w:hanging="284"/>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qualora tali voci siano completamente ammortizzate durante l'operazione, o </w:t>
      </w:r>
    </w:p>
    <w:p w14:paraId="79608AE2" w14:textId="77777777" w:rsidR="00C7716D" w:rsidRPr="00440D6A" w:rsidRDefault="00B61411" w:rsidP="00D30D32">
      <w:pPr>
        <w:numPr>
          <w:ilvl w:val="0"/>
          <w:numId w:val="23"/>
        </w:numPr>
        <w:spacing w:after="120" w:line="240" w:lineRule="auto"/>
        <w:ind w:left="284" w:hanging="284"/>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qualora l'acquisto di tali articoli sia l'opzione più economica.</w:t>
      </w:r>
    </w:p>
    <w:p w14:paraId="07BCF272" w14:textId="77777777" w:rsidR="00C7716D" w:rsidRDefault="00C7716D" w:rsidP="00B579F1">
      <w:pPr>
        <w:spacing w:after="120" w:line="240" w:lineRule="auto"/>
        <w:contextualSpacing/>
        <w:jc w:val="both"/>
        <w:rPr>
          <w:rFonts w:ascii="Calibri" w:eastAsia="Times New Roman" w:hAnsi="Calibri" w:cs="Times New Roman"/>
          <w:color w:val="00B050"/>
          <w:kern w:val="0"/>
          <w:lang w:eastAsia="it-IT"/>
          <w14:ligatures w14:val="none"/>
        </w:rPr>
      </w:pPr>
    </w:p>
    <w:p w14:paraId="76ADBA14" w14:textId="77777777" w:rsidR="00C7716D"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Ne consegue che </w:t>
      </w:r>
      <w:r w:rsidRPr="00440D6A">
        <w:rPr>
          <w:rFonts w:ascii="Calibri" w:eastAsia="Times New Roman" w:hAnsi="Calibri" w:cs="Times New Roman"/>
          <w:b/>
          <w:bCs/>
          <w:kern w:val="0"/>
          <w:lang w:eastAsia="it-IT"/>
          <w14:ligatures w14:val="none"/>
        </w:rPr>
        <w:t xml:space="preserve">l’acquisto </w:t>
      </w:r>
      <w:r w:rsidRPr="00440D6A">
        <w:rPr>
          <w:rFonts w:ascii="Calibri" w:eastAsia="Times New Roman" w:hAnsi="Calibri" w:cs="Times New Roman"/>
          <w:b/>
          <w:bCs/>
          <w:kern w:val="0"/>
          <w:u w:val="single"/>
          <w:lang w:eastAsia="it-IT"/>
          <w14:ligatures w14:val="none"/>
        </w:rPr>
        <w:t>di tutti gli altri beni</w:t>
      </w:r>
      <w:r w:rsidRPr="00440D6A">
        <w:rPr>
          <w:rFonts w:ascii="Calibri" w:eastAsia="Times New Roman" w:hAnsi="Calibri" w:cs="Times New Roman"/>
          <w:kern w:val="0"/>
          <w:u w:val="single"/>
          <w:lang w:eastAsia="it-IT"/>
          <w14:ligatures w14:val="none"/>
        </w:rPr>
        <w:t xml:space="preserve"> </w:t>
      </w:r>
      <w:r w:rsidRPr="00440D6A">
        <w:rPr>
          <w:rFonts w:ascii="Calibri" w:eastAsia="Times New Roman" w:hAnsi="Calibri" w:cs="Times New Roman"/>
          <w:kern w:val="0"/>
          <w:lang w:eastAsia="it-IT"/>
          <w14:ligatures w14:val="none"/>
        </w:rPr>
        <w:t xml:space="preserve">non espressamente oggetto di divieto o soggetto a condizione, </w:t>
      </w:r>
      <w:r>
        <w:rPr>
          <w:rFonts w:ascii="Calibri" w:eastAsia="Times New Roman" w:hAnsi="Calibri" w:cs="Times New Roman"/>
          <w:kern w:val="0"/>
          <w:lang w:eastAsia="it-IT"/>
          <w14:ligatures w14:val="none"/>
        </w:rPr>
        <w:t xml:space="preserve">è sempre ammissibile. </w:t>
      </w:r>
    </w:p>
    <w:p w14:paraId="01C89A17"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È inoltre ammissibile </w:t>
      </w:r>
      <w:r w:rsidRPr="00440D6A">
        <w:rPr>
          <w:rFonts w:ascii="Calibri" w:eastAsia="Times New Roman" w:hAnsi="Calibri" w:cs="Times New Roman"/>
          <w:b/>
          <w:bCs/>
          <w:kern w:val="0"/>
          <w:u w:val="single"/>
          <w:lang w:eastAsia="it-IT"/>
          <w14:ligatures w14:val="none"/>
        </w:rPr>
        <w:t>l’acquisto di beni usati</w:t>
      </w:r>
      <w:r w:rsidRPr="00440D6A">
        <w:rPr>
          <w:rFonts w:ascii="Calibri" w:eastAsia="Times New Roman" w:hAnsi="Calibri" w:cs="Times New Roman"/>
          <w:kern w:val="0"/>
          <w:lang w:eastAsia="it-IT"/>
          <w14:ligatures w14:val="none"/>
        </w:rPr>
        <w:t xml:space="preserve">. Infatti, a norma di quanto previsto dall’art. 17 della Norma nazionale sull’ammissibilità della spesa 2021-2027 e fatte salve le previsioni dei regolamenti specifici di ciascun fondo, si può acquisire </w:t>
      </w:r>
      <w:r w:rsidRPr="00440D6A">
        <w:rPr>
          <w:rFonts w:ascii="Calibri" w:eastAsia="Times New Roman" w:hAnsi="Calibri" w:cs="Times New Roman"/>
          <w:b/>
          <w:bCs/>
          <w:kern w:val="0"/>
          <w:lang w:eastAsia="it-IT"/>
          <w14:ligatures w14:val="none"/>
        </w:rPr>
        <w:t>materiale usato</w:t>
      </w:r>
      <w:r w:rsidRPr="00440D6A">
        <w:rPr>
          <w:rFonts w:ascii="Calibri" w:eastAsia="Times New Roman" w:hAnsi="Calibri" w:cs="Times New Roman"/>
          <w:kern w:val="0"/>
          <w:lang w:eastAsia="it-IT"/>
          <w14:ligatures w14:val="none"/>
        </w:rPr>
        <w:t xml:space="preserve">, qualora ricorrano tutte le seguenti </w:t>
      </w:r>
      <w:r w:rsidRPr="00440D6A">
        <w:rPr>
          <w:rFonts w:ascii="Calibri" w:eastAsia="Times New Roman" w:hAnsi="Calibri" w:cs="Times New Roman"/>
          <w:b/>
          <w:bCs/>
          <w:kern w:val="0"/>
          <w:lang w:eastAsia="it-IT"/>
          <w14:ligatures w14:val="none"/>
        </w:rPr>
        <w:t>condizioni</w:t>
      </w:r>
      <w:r w:rsidRPr="00440D6A">
        <w:rPr>
          <w:rFonts w:ascii="Calibri" w:eastAsia="Times New Roman" w:hAnsi="Calibri" w:cs="Times New Roman"/>
          <w:kern w:val="0"/>
          <w:lang w:eastAsia="it-IT"/>
          <w14:ligatures w14:val="none"/>
        </w:rPr>
        <w:t xml:space="preserve"> (cumulative)</w:t>
      </w:r>
      <w:r w:rsidRPr="00440D6A">
        <w:rPr>
          <w:rStyle w:val="Richiamoallanotaapidipagina"/>
          <w:rFonts w:ascii="Calibri" w:eastAsia="Times New Roman" w:hAnsi="Calibri"/>
          <w:kern w:val="0"/>
          <w:lang w:eastAsia="it-IT"/>
          <w14:ligatures w14:val="none"/>
        </w:rPr>
        <w:footnoteReference w:id="64"/>
      </w:r>
      <w:r w:rsidRPr="00440D6A">
        <w:rPr>
          <w:rFonts w:ascii="Calibri" w:eastAsia="Times New Roman" w:hAnsi="Calibri" w:cs="Times New Roman"/>
          <w:kern w:val="0"/>
          <w:lang w:eastAsia="it-IT"/>
          <w14:ligatures w14:val="none"/>
        </w:rPr>
        <w:t>:</w:t>
      </w:r>
    </w:p>
    <w:p w14:paraId="07CC0B8C" w14:textId="77777777" w:rsidR="00C7716D" w:rsidRPr="00440D6A" w:rsidRDefault="00B61411" w:rsidP="00D30D32">
      <w:pPr>
        <w:numPr>
          <w:ilvl w:val="0"/>
          <w:numId w:val="22"/>
        </w:numPr>
        <w:spacing w:after="120" w:line="240" w:lineRule="auto"/>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il venditore rilascia una dichiarazione attestante la provenienza esatta del materiale e che lo stesso, nel corso degli ultimi cinque anni, non ha beneficiato di un contributo nazionale o europeo, al fine di evitare il doppio finanziamento. Nel caso di materiale ceduto dalle piccole e medie imprese (PMI), il periodo sopraccitato può essere ridotto a tre anni previa valutazione dell’Autorità di gestione;</w:t>
      </w:r>
    </w:p>
    <w:p w14:paraId="39E3AD43" w14:textId="77777777" w:rsidR="00C7716D" w:rsidRPr="00440D6A" w:rsidRDefault="00B61411" w:rsidP="00D30D32">
      <w:pPr>
        <w:numPr>
          <w:ilvl w:val="0"/>
          <w:numId w:val="22"/>
        </w:numPr>
        <w:spacing w:after="120" w:line="240" w:lineRule="auto"/>
        <w:contextualSpacing/>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il prezzo del materiale usato non è superiore al suo valore di mercato ed è inferiore al costo di materiale simile nuovo; </w:t>
      </w:r>
    </w:p>
    <w:p w14:paraId="6E7AC509" w14:textId="77777777" w:rsidR="00C7716D" w:rsidRPr="00440D6A" w:rsidRDefault="00B61411" w:rsidP="00D30D32">
      <w:pPr>
        <w:numPr>
          <w:ilvl w:val="0"/>
          <w:numId w:val="22"/>
        </w:numPr>
        <w:spacing w:before="120"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le caratteristiche tecniche del materiale usato acquisito sono adeguate alle esigenze dell’operazione e sono conformi alle norme e agli standard pertinenti.</w:t>
      </w:r>
    </w:p>
    <w:p w14:paraId="76E5D5CA" w14:textId="77777777" w:rsidR="00C7716D" w:rsidRPr="00440D6A" w:rsidRDefault="00B61411">
      <w:pPr>
        <w:spacing w:after="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 condizione che siano rispettate le disposizioni sull'acquisto di materiale usato e che siano forniti i documenti richiesti, le spese per le attrezzature ricondizionate possono essere ritenute ammissibili</w:t>
      </w:r>
      <w:r w:rsidRPr="00440D6A">
        <w:rPr>
          <w:rStyle w:val="Richiamoallanotaapidipagina"/>
          <w:rFonts w:ascii="Calibri" w:eastAsia="Times New Roman" w:hAnsi="Calibri"/>
          <w:kern w:val="0"/>
          <w:lang w:eastAsia="it-IT"/>
          <w14:ligatures w14:val="none"/>
        </w:rPr>
        <w:footnoteReference w:id="65"/>
      </w:r>
      <w:r w:rsidRPr="00440D6A">
        <w:rPr>
          <w:rFonts w:ascii="Calibri" w:eastAsia="Times New Roman" w:hAnsi="Calibri" w:cs="Times New Roman"/>
          <w:kern w:val="0"/>
          <w:lang w:eastAsia="it-IT"/>
          <w14:ligatures w14:val="none"/>
        </w:rPr>
        <w:t>.</w:t>
      </w:r>
    </w:p>
    <w:p w14:paraId="6A479965" w14:textId="77777777" w:rsidR="00C7716D" w:rsidRDefault="00C7716D">
      <w:pPr>
        <w:spacing w:after="0" w:line="240" w:lineRule="auto"/>
        <w:rPr>
          <w:rFonts w:ascii="Calibri" w:eastAsia="Times New Roman" w:hAnsi="Calibri" w:cs="Times New Roman"/>
          <w:kern w:val="0"/>
          <w:lang w:eastAsia="it-IT"/>
          <w14:ligatures w14:val="none"/>
        </w:rPr>
      </w:pPr>
    </w:p>
    <w:p w14:paraId="57D4B100"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Costituisce, inoltre, spesa ammissibile al contributo del FSE+, </w:t>
      </w:r>
      <w:r w:rsidRPr="00440D6A">
        <w:rPr>
          <w:rFonts w:ascii="Calibri" w:eastAsia="Times New Roman" w:hAnsi="Calibri" w:cs="Times New Roman"/>
          <w:b/>
          <w:bCs/>
          <w:kern w:val="0"/>
          <w:lang w:eastAsia="it-IT"/>
          <w14:ligatures w14:val="none"/>
        </w:rPr>
        <w:t>l’ammortamento dei beni</w:t>
      </w:r>
      <w:r w:rsidRPr="00440D6A">
        <w:rPr>
          <w:rFonts w:ascii="Calibri" w:eastAsia="Times New Roman" w:hAnsi="Calibri" w:cs="Times New Roman"/>
          <w:kern w:val="0"/>
          <w:lang w:eastAsia="it-IT"/>
          <w14:ligatures w14:val="none"/>
        </w:rPr>
        <w:t xml:space="preserve"> (sia nuovi sia usati), alle condizioni disciplinate dall’art. 67 par. 2 del RDC </w:t>
      </w:r>
      <w:r w:rsidRPr="00440D6A">
        <w:rPr>
          <w:rFonts w:ascii="Calibri" w:eastAsia="Times New Roman" w:hAnsi="Calibri" w:cs="Times New Roman"/>
          <w:strike/>
          <w:kern w:val="0"/>
          <w:lang w:eastAsia="it-IT"/>
          <w14:ligatures w14:val="none"/>
        </w:rPr>
        <w:t>e</w:t>
      </w:r>
      <w:r w:rsidRPr="00440D6A">
        <w:rPr>
          <w:rFonts w:ascii="Calibri" w:eastAsia="Times New Roman" w:hAnsi="Calibri" w:cs="Times New Roman"/>
          <w:kern w:val="0"/>
          <w:lang w:eastAsia="it-IT"/>
          <w14:ligatures w14:val="none"/>
        </w:rPr>
        <w:t xml:space="preserve"> richiamate </w:t>
      </w:r>
      <w:r w:rsidRPr="00440D6A">
        <w:rPr>
          <w:rFonts w:ascii="Calibri" w:eastAsia="Times New Roman" w:hAnsi="Calibri" w:cs="Times New Roman"/>
          <w:b/>
          <w:bCs/>
          <w:kern w:val="0"/>
          <w:lang w:eastAsia="it-IT"/>
          <w14:ligatures w14:val="none"/>
        </w:rPr>
        <w:t>dall’art. 6</w:t>
      </w:r>
      <w:r w:rsidRPr="00440D6A">
        <w:rPr>
          <w:rFonts w:ascii="Calibri" w:eastAsia="Times New Roman" w:hAnsi="Calibri" w:cs="Times New Roman"/>
          <w:kern w:val="0"/>
          <w:lang w:eastAsia="it-IT"/>
          <w14:ligatures w14:val="none"/>
        </w:rPr>
        <w:t xml:space="preserve"> della Norma nazionale sull’ammissibilità 2021-2027, ossia quando:</w:t>
      </w:r>
    </w:p>
    <w:p w14:paraId="159729C4"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 ciò è consentito dalle norme del programma in materia di ammissibilità;</w:t>
      </w:r>
    </w:p>
    <w:p w14:paraId="6329F2BB"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lastRenderedPageBreak/>
        <w:t>b) l’importo della spesa è debitamente giustificato da documenti con un valore probatorio equivalente alle fatture, per i costi ammissibili rimborsati nella forma di cui all’art. 53 par. 1, lettera a) del RDC;</w:t>
      </w:r>
    </w:p>
    <w:p w14:paraId="5B51E86B"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c) il costo di ammortamento si riferisce esclusivamente al periodo di sostegno dell’operazione;</w:t>
      </w:r>
    </w:p>
    <w:p w14:paraId="704E2DB4"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d) all’acquisto del bene ammortizzato non ha contribuito una sovvenzione pubblica. </w:t>
      </w:r>
    </w:p>
    <w:p w14:paraId="023C549F" w14:textId="77777777" w:rsidR="00C7716D" w:rsidRDefault="00B61411">
      <w:pPr>
        <w:spacing w:after="120" w:line="240" w:lineRule="auto"/>
        <w:jc w:val="both"/>
        <w:rPr>
          <w:rFonts w:ascii="Calibri" w:eastAsia="Times New Roman" w:hAnsi="Calibri" w:cs="Times New Roman"/>
          <w:kern w:val="0"/>
          <w:lang w:eastAsia="it-IT"/>
          <w14:ligatures w14:val="none"/>
        </w:rPr>
      </w:pPr>
      <w:r w:rsidRPr="00434BAE">
        <w:rPr>
          <w:rFonts w:ascii="Calibri" w:eastAsia="Times New Roman" w:hAnsi="Calibri" w:cs="Times New Roman"/>
          <w:color w:val="000000" w:themeColor="text1"/>
          <w:kern w:val="0"/>
          <w:lang w:eastAsia="it-IT"/>
          <w14:ligatures w14:val="none"/>
        </w:rPr>
        <w:t xml:space="preserve">Pertanto, il FSE+ non può finanziare contemporaneamente l’acquisto di beni (nuovi o usati) e il relativo ammortamento. Ad </w:t>
      </w:r>
      <w:r>
        <w:rPr>
          <w:rFonts w:ascii="Calibri" w:eastAsia="Times New Roman" w:hAnsi="Calibri" w:cs="Times New Roman"/>
          <w:kern w:val="0"/>
          <w:lang w:eastAsia="it-IT"/>
          <w14:ligatures w14:val="none"/>
        </w:rPr>
        <w:t>ogni modo, qualora il contributo pubblico di cui ha beneficiato il bene usato o il bene ammortizzato non copra il costo complessivo dello stesso, è ammissibile l’utilizzo d</w:t>
      </w:r>
      <w:r w:rsidRPr="00434BAE">
        <w:rPr>
          <w:rFonts w:ascii="Calibri" w:eastAsia="Times New Roman" w:hAnsi="Calibri" w:cs="Times New Roman"/>
          <w:color w:val="000000" w:themeColor="text1"/>
          <w:kern w:val="0"/>
          <w:lang w:eastAsia="it-IT"/>
          <w14:ligatures w14:val="none"/>
        </w:rPr>
        <w:t xml:space="preserve">el FSE+ per </w:t>
      </w:r>
      <w:r>
        <w:rPr>
          <w:rFonts w:ascii="Calibri" w:eastAsia="Times New Roman" w:hAnsi="Calibri" w:cs="Times New Roman"/>
          <w:kern w:val="0"/>
          <w:lang w:eastAsia="it-IT"/>
          <w14:ligatures w14:val="none"/>
        </w:rPr>
        <w:t>il valore residuo.</w:t>
      </w:r>
    </w:p>
    <w:p w14:paraId="5F86FF8C" w14:textId="77777777" w:rsidR="00C7716D" w:rsidRDefault="00B61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In base all’art. </w:t>
      </w:r>
      <w:bookmarkStart w:id="63" w:name="_Hlk183431016"/>
      <w:r>
        <w:rPr>
          <w:rFonts w:ascii="Calibri" w:eastAsia="Times New Roman" w:hAnsi="Calibri" w:cs="Times New Roman"/>
          <w:kern w:val="0"/>
          <w:lang w:eastAsia="it-IT"/>
          <w14:ligatures w14:val="none"/>
        </w:rPr>
        <w:t>102, comma 5 del TUIR</w:t>
      </w:r>
      <w:bookmarkEnd w:id="63"/>
      <w:r>
        <w:rPr>
          <w:rFonts w:ascii="Calibri" w:eastAsia="Times New Roman" w:hAnsi="Calibri" w:cs="Times New Roman"/>
          <w:kern w:val="0"/>
          <w:lang w:eastAsia="it-IT"/>
          <w14:ligatures w14:val="none"/>
        </w:rPr>
        <w:t xml:space="preserve">, per i beni il cui costo unitario non è superiore a 516.46 euro è consentita la deduzione integrale delle spese di acquisizione nell'esercizio in cui sono state sostenute. Pertanto, il beneficiario può portare a rendiconto la quota parte del costo riferito al periodo di utilizzo del bene in relazione alla specifica attività finanziata. </w:t>
      </w:r>
    </w:p>
    <w:p w14:paraId="59068902"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È facoltà dell’AdG definire nei propri dispositivi di attuazione, ad esempio in funzione della tipologia di intervento:</w:t>
      </w:r>
    </w:p>
    <w:p w14:paraId="6AC2F8D3" w14:textId="77777777" w:rsidR="00C7716D" w:rsidRDefault="00B61411" w:rsidP="00D30D32">
      <w:pPr>
        <w:pStyle w:val="Paragrafoelenco"/>
        <w:numPr>
          <w:ilvl w:val="0"/>
          <w:numId w:val="24"/>
        </w:numPr>
        <w:spacing w:before="120" w:after="120" w:line="240" w:lineRule="auto"/>
        <w:ind w:left="284" w:hanging="284"/>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 limiti all’acquisto di categorie di beni, anche in relazione a eventuali tetti di importo ammissibile;</w:t>
      </w:r>
    </w:p>
    <w:p w14:paraId="54D0B475" w14:textId="77777777" w:rsidR="00C7716D" w:rsidRPr="00440D6A" w:rsidRDefault="00B61411" w:rsidP="00D30D32">
      <w:pPr>
        <w:pStyle w:val="Paragrafoelenco"/>
        <w:numPr>
          <w:ilvl w:val="0"/>
          <w:numId w:val="24"/>
        </w:numPr>
        <w:spacing w:before="120" w:after="120" w:line="240" w:lineRule="auto"/>
        <w:ind w:left="284" w:hanging="284"/>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l’ammissibilità dell’ammortamento di un bene acquistato anziché il relativo costo di acquisto</w:t>
      </w:r>
      <w:r w:rsidRPr="00440D6A">
        <w:rPr>
          <w:rStyle w:val="Richiamoallanotaapidipagina"/>
          <w:lang w:eastAsia="it-IT"/>
        </w:rPr>
        <w:footnoteReference w:id="66"/>
      </w:r>
      <w:r w:rsidRPr="00440D6A">
        <w:rPr>
          <w:rFonts w:ascii="Calibri" w:eastAsia="Times New Roman" w:hAnsi="Calibri" w:cs="Times New Roman"/>
          <w:kern w:val="0"/>
          <w:lang w:eastAsia="it-IT"/>
          <w14:ligatures w14:val="none"/>
        </w:rPr>
        <w:t>.</w:t>
      </w:r>
    </w:p>
    <w:p w14:paraId="65A7C55E" w14:textId="77777777" w:rsidR="00C7716D" w:rsidRDefault="00C7716D">
      <w:pPr>
        <w:spacing w:before="120" w:after="120" w:line="240" w:lineRule="auto"/>
        <w:jc w:val="both"/>
        <w:rPr>
          <w:rFonts w:ascii="Calibri" w:eastAsia="Times New Roman" w:hAnsi="Calibri" w:cs="Times New Roman"/>
          <w:iCs/>
        </w:rPr>
      </w:pPr>
    </w:p>
    <w:p w14:paraId="704B9152" w14:textId="2278DD02" w:rsidR="00C7716D" w:rsidRPr="0094073D" w:rsidRDefault="00B61411">
      <w:pPr>
        <w:pStyle w:val="Titolo2"/>
        <w:rPr>
          <w:rFonts w:ascii="Calibri Light" w:eastAsia="Times New Roman" w:hAnsi="Calibri Light" w:cs="Times New Roman"/>
          <w:b/>
          <w:bCs/>
          <w:color w:val="000000" w:themeColor="text1"/>
          <w:kern w:val="0"/>
          <w:sz w:val="26"/>
          <w:szCs w:val="26"/>
          <w:lang w:eastAsia="it-IT"/>
          <w14:ligatures w14:val="none"/>
        </w:rPr>
      </w:pPr>
      <w:bookmarkStart w:id="64" w:name="_Toc198300354"/>
      <w:r>
        <w:rPr>
          <w:rFonts w:ascii="Calibri Light" w:eastAsia="Times New Roman" w:hAnsi="Calibri Light" w:cs="Times New Roman"/>
          <w:b/>
          <w:bCs/>
          <w:color w:val="5B9BD5"/>
          <w:kern w:val="0"/>
          <w:sz w:val="26"/>
          <w:szCs w:val="26"/>
          <w:lang w:eastAsia="it-IT"/>
          <w14:ligatures w14:val="none"/>
        </w:rPr>
        <w:t>4.6 Sostegno congiunto o finanziamento incrociato</w:t>
      </w:r>
      <w:bookmarkEnd w:id="64"/>
      <w:r>
        <w:rPr>
          <w:rFonts w:ascii="Calibri Light" w:eastAsia="Times New Roman" w:hAnsi="Calibri Light" w:cs="Times New Roman"/>
          <w:b/>
          <w:bCs/>
          <w:color w:val="5B9BD5"/>
          <w:kern w:val="0"/>
          <w:sz w:val="26"/>
          <w:szCs w:val="26"/>
          <w:lang w:eastAsia="it-IT"/>
          <w14:ligatures w14:val="none"/>
        </w:rPr>
        <w:t xml:space="preserve"> </w:t>
      </w:r>
    </w:p>
    <w:p w14:paraId="1E12DF64"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Ai sensi dell’art. 25 par. 2 RDC, è possibile finanziare con il FSE+, in modo complementare e nel limite del 15% del valore di ciascuna priorità, parte o intere operazioni i cui costi sono ammissibili al sostegno del FESR, in base alle regole di ammissibilità di tale fondo, a condizione che tali costi siano necessari per l’attuazione, conformemente all’art. 25, par. 2 RDC. </w:t>
      </w:r>
    </w:p>
    <w:p w14:paraId="5510C8AF"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Nell’ambito delle risposte alle domande degli Stati Membri pubblicate sulla piattaforma Regio Wiki 2021-2027, la CE ha fornito il proprio orientamento sulla previsione dell’articolo 25, paragrafo 2 RDC.</w:t>
      </w:r>
    </w:p>
    <w:p w14:paraId="7FEFB4BE"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In particolare, il sostegno dei fondi ai costi ammissibili nell'ambito dell'altro fondo deve essere necessario per l'attuazione dell'obiettivo specifico e del traguardo della priorità nell'ambito della quale sono attuati. Tale disposizione dovrebbe essere letta in combinato disposto con l'art. 73, par. 2, lett. a), dell'RDC, che stabilisce la responsabilità dell'AdG di garantire che le operazioni selezionate forniscano un contributo efficace al conseguimento degli obiettivi specifici del programma. Di conseguenza, per le operazioni interamente o parzialmente finanziate in modo incrociato, la condizione che "tali costi siano necessari per l'attuazione" dovrebbe applicarsi all'obiettivo specifico nell'ambito del quale sono attuate. Inoltre, il finanziamento incrociato è diverso dai trasferimenti: la parte o la totalità dell'operazione oggetto di finanziamento incrociato dovrebbe essere conforme alle norme di ammissibilità dell'altro fondo, ma non sono applicabili altre disposizioni dell'altro fondo. Inoltre, le risorse non sono trasferite a un altro Fondo, ossia rimangono come risorse nell'ambito del Fondo, nonostante siano utilizzate per sostenere i costi ammissibili dell'altro Fondo. Spetta all'AdG accertarsi e documentare che l'operazione, sostenuta in tutto o in parte da un finanziamento incrociato dell'altro fondo, sia necessaria per l'attuazione dello stesso obiettivo specifico del programma nell'ambito del quale è attuata</w:t>
      </w:r>
      <w:r w:rsidRPr="00440D6A">
        <w:rPr>
          <w:rStyle w:val="Richiamoallanotaapidipagina"/>
          <w:rFonts w:eastAsia="Times New Roman"/>
          <w:kern w:val="0"/>
          <w:lang w:eastAsia="it-IT"/>
          <w14:ligatures w14:val="none"/>
        </w:rPr>
        <w:footnoteReference w:id="67"/>
      </w:r>
      <w:r w:rsidRPr="00440D6A">
        <w:rPr>
          <w:rFonts w:ascii="Calibri" w:eastAsia="Times New Roman" w:hAnsi="Calibri" w:cs="Times New Roman"/>
          <w:kern w:val="0"/>
          <w:lang w:eastAsia="it-IT"/>
          <w14:ligatures w14:val="none"/>
        </w:rPr>
        <w:t xml:space="preserve">. </w:t>
      </w:r>
    </w:p>
    <w:p w14:paraId="29F5CEB1"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Il dettato regolamentare ha subito una modifica rispetto a quello che normava la corrispondente tipologia di sostegno nel precedente periodo, circoscrivendo dunque l’ambito dell’altro fondo al rispetto delle sole “norme di ammissibilità “e non del complesso delle disposizioni applicabili, come nel passato.</w:t>
      </w:r>
    </w:p>
    <w:p w14:paraId="560724E8"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lastRenderedPageBreak/>
        <w:t xml:space="preserve">Anche nell’ambito dei nuovi Orientamenti sull’applicazione delle opzioni semplificate in materia di costi </w:t>
      </w:r>
      <w:r w:rsidRPr="00440D6A">
        <w:rPr>
          <w:rStyle w:val="Richiamoallanotaapidipagina"/>
          <w:rFonts w:eastAsia="Times New Roman"/>
          <w:kern w:val="0"/>
          <w:lang w:eastAsia="it-IT"/>
          <w14:ligatures w14:val="none"/>
        </w:rPr>
        <w:footnoteReference w:id="68"/>
      </w:r>
      <w:r w:rsidRPr="00440D6A">
        <w:rPr>
          <w:rFonts w:ascii="Calibri" w:eastAsia="Times New Roman" w:hAnsi="Calibri" w:cs="Times New Roman"/>
          <w:kern w:val="0"/>
          <w:lang w:eastAsia="it-IT"/>
          <w14:ligatures w14:val="none"/>
        </w:rPr>
        <w:t>, la CE ha fornito il proprio orientamento. In particolare, gli Stati membri devono rispettare il già menzionato massimale del 15% e, nello specifico, per i finanziamenti a tasso forfettario in caso di finanziamenti incrociati, dovrebbero applicarsi tassi forfettari separati a ciascuna parte "FSE+" e "FESR" dell'operazione. I tassi forfettari FSE+ e FESR per operazioni simili saranno applicati rispettivamente alle parti FSE+ e FESR. Non è possibile utilizzare una media dei due tassi in quanto la spesa deve essere tracciabile per garantire il rispetto del massimale complessivo del 15% relativo al finanziamento incrociato. Qualora per l’altro Fondo non esista un tasso per un tipo di operazione simile (ad esempio perché la norma non viene applicata per l’altro Fondo o perché non vi sono operazioni analoghe finanziate dall’altro Fondo), l’AdG deve decidere in merito al tasso applicabile secondo i principi generali sanciti nell’articolo 53, par. 3, RDC e nell’art. 54 RDC.</w:t>
      </w:r>
    </w:p>
    <w:p w14:paraId="6B1FB27E" w14:textId="52302DB5" w:rsidR="00C7716D" w:rsidRPr="00440D6A" w:rsidRDefault="00B61411">
      <w:pPr>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Dal momento che nel periodo 2021-2027 la comunicazione strutturata dei dati e delle informazioni di attuazione del programma a norma dell’art. 42 RDC costituisce lo strumento di monitoraggio dell’ammontare di risorse della Priorità – e dunque del rispetto della soglia del 15% investito sotto forma di finanziamento incrociato, sarà necessario, come evidenziato nella risposta alla Q&amp;A n. 00026</w:t>
      </w:r>
      <w:r w:rsidRPr="00440D6A">
        <w:rPr>
          <w:rStyle w:val="Richiamoallanotaapidipagina"/>
          <w:rFonts w:ascii="Calibri" w:eastAsia="Times New Roman" w:hAnsi="Calibri"/>
          <w:kern w:val="0"/>
          <w:lang w:eastAsia="it-IT"/>
          <w14:ligatures w14:val="none"/>
        </w:rPr>
        <w:footnoteReference w:id="69"/>
      </w:r>
      <w:r w:rsidRPr="00440D6A">
        <w:rPr>
          <w:rFonts w:ascii="Calibri" w:eastAsia="Times New Roman" w:hAnsi="Calibri" w:cs="Times New Roman"/>
          <w:kern w:val="0"/>
          <w:lang w:eastAsia="it-IT"/>
          <w14:ligatures w14:val="none"/>
        </w:rPr>
        <w:t xml:space="preserve"> valorizzare i codici relativi al tipo di intervento da sostenere conformemente alle norme di ammissibilità dell'altro fondo. Operativamente, dunque nel caso di un obiettivo specifico del FSE+ sostenuto dall'azione di tipo FESR, i codici pertinenti relativi al FESR dovrebbero essere selezionati e inclusi nella sezione 2.1.1.1.3 del programma e il relativo avanzamento finanziario dovrà essere comunicato periodicamente.</w:t>
      </w:r>
    </w:p>
    <w:p w14:paraId="3A0F804A"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L’inserimento di uno o più codici per identificare le categorie di intervento richiede una modifica del programma ed una decisione della CE. Allo stesso modo l’eventuale descrizione puntuale di una o più azioni che richiedano l’attivazione del sostegno congiunto anche per un’intera operazione potrebbe richiedere la modifica de PR per ricomprendere tale descrizione. </w:t>
      </w:r>
    </w:p>
    <w:p w14:paraId="7FB95BBD"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Quando un Programma FESR sostiene azioni di tipo FSE+ deve essere adoperato il codice specifico 172; viceversa quando i PR FSE+ realizzano azioni di tipo FESR possono selezionare i codici più coerenti con le tipologie di azione da realizzare.</w:t>
      </w:r>
    </w:p>
    <w:p w14:paraId="05015F18" w14:textId="77777777" w:rsidR="00C7716D" w:rsidRPr="00440D6A" w:rsidRDefault="00B61411">
      <w:pPr>
        <w:spacing w:after="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Si rammenta che a norma dell’art. 63.7 RDC </w:t>
      </w:r>
      <w:r w:rsidRPr="00440D6A">
        <w:rPr>
          <w:rFonts w:ascii="Calibri" w:eastAsia="Times New Roman" w:hAnsi="Calibri" w:cs="Times New Roman"/>
          <w:i/>
          <w:iCs/>
          <w:kern w:val="0"/>
          <w:lang w:eastAsia="it-IT"/>
          <w14:ligatures w14:val="none"/>
        </w:rPr>
        <w:t xml:space="preserve">“le spese che diventano ammissibili in seguito a una modifica del programma sono ammissibili dalla </w:t>
      </w:r>
      <w:r w:rsidRPr="00440D6A">
        <w:rPr>
          <w:rFonts w:ascii="Calibri" w:eastAsia="Times New Roman" w:hAnsi="Calibri" w:cs="Times New Roman"/>
          <w:b/>
          <w:bCs/>
          <w:i/>
          <w:iCs/>
          <w:kern w:val="0"/>
          <w:lang w:eastAsia="it-IT"/>
          <w14:ligatures w14:val="none"/>
        </w:rPr>
        <w:t>data di presentazione della corrispondente domanda alla Commissione</w:t>
      </w:r>
      <w:r w:rsidRPr="00440D6A">
        <w:rPr>
          <w:rFonts w:ascii="Calibri" w:eastAsia="Times New Roman" w:hAnsi="Calibri" w:cs="Times New Roman"/>
          <w:i/>
          <w:iCs/>
          <w:kern w:val="0"/>
          <w:lang w:eastAsia="it-IT"/>
          <w14:ligatures w14:val="none"/>
        </w:rPr>
        <w:t xml:space="preserve">. Per il FESR, il Fondo di coesione e il JTF </w:t>
      </w:r>
      <w:r w:rsidRPr="00440D6A">
        <w:rPr>
          <w:rFonts w:ascii="Calibri" w:eastAsia="Times New Roman" w:hAnsi="Calibri" w:cs="Times New Roman"/>
          <w:b/>
          <w:bCs/>
          <w:i/>
          <w:iCs/>
          <w:kern w:val="0"/>
          <w:lang w:eastAsia="it-IT"/>
          <w14:ligatures w14:val="none"/>
        </w:rPr>
        <w:t xml:space="preserve">le spese diventano ammissibili in seguito a una modifica del programma </w:t>
      </w:r>
      <w:r w:rsidRPr="00440D6A">
        <w:rPr>
          <w:rFonts w:ascii="Calibri" w:eastAsia="Times New Roman" w:hAnsi="Calibri" w:cs="Times New Roman"/>
          <w:i/>
          <w:iCs/>
          <w:kern w:val="0"/>
          <w:lang w:eastAsia="it-IT"/>
          <w14:ligatures w14:val="none"/>
        </w:rPr>
        <w:t>che si verifica quando è aggiunta al programma una nuova tipologia di intervento di cui alla tabella 1 dell’allegato I oppure, per il FEAMPA, per l’AMIF, l’ISF e il BMVI, nei regolamenti specifici relativi ai fondi</w:t>
      </w:r>
      <w:r w:rsidRPr="00440D6A">
        <w:rPr>
          <w:rFonts w:ascii="Calibri" w:eastAsia="Times New Roman" w:hAnsi="Calibri" w:cs="Times New Roman"/>
          <w:kern w:val="0"/>
          <w:lang w:eastAsia="it-IT"/>
          <w14:ligatures w14:val="none"/>
        </w:rPr>
        <w:t>”.</w:t>
      </w:r>
    </w:p>
    <w:p w14:paraId="20A9D1E5" w14:textId="77777777" w:rsidR="00C7716D" w:rsidRPr="00440D6A" w:rsidRDefault="00B61411">
      <w:pPr>
        <w:spacing w:after="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In caso di modifiche al PR FSE+, anche se riguardanti l’inclusione di una nuova tipologia di intervento, l’adeguamento del PR non è condizione propedeutica alla ammissibilità dell’azione. </w:t>
      </w:r>
    </w:p>
    <w:p w14:paraId="2DE5FE2E" w14:textId="5D27E46A" w:rsidR="00C7716D" w:rsidRDefault="00B61411">
      <w:pPr>
        <w:keepNext/>
        <w:keepLines/>
        <w:spacing w:before="200" w:after="0" w:line="276" w:lineRule="auto"/>
        <w:outlineLvl w:val="1"/>
        <w:rPr>
          <w:rFonts w:ascii="Calibri Light" w:eastAsia="Times New Roman" w:hAnsi="Calibri Light" w:cs="Times New Roman"/>
          <w:b/>
          <w:bCs/>
          <w:color w:val="5B9BD5"/>
          <w:kern w:val="0"/>
          <w:sz w:val="26"/>
          <w:szCs w:val="26"/>
          <w:lang w:eastAsia="it-IT"/>
          <w14:ligatures w14:val="none"/>
        </w:rPr>
      </w:pPr>
      <w:bookmarkStart w:id="65" w:name="_Toc533152656"/>
      <w:bookmarkStart w:id="66" w:name="_Toc198300355"/>
      <w:r>
        <w:rPr>
          <w:rFonts w:ascii="Calibri Light" w:eastAsia="Times New Roman" w:hAnsi="Calibri Light" w:cs="Times New Roman"/>
          <w:b/>
          <w:bCs/>
          <w:color w:val="5B9BD5"/>
          <w:kern w:val="0"/>
          <w:sz w:val="26"/>
          <w:szCs w:val="26"/>
          <w:lang w:eastAsia="it-IT"/>
          <w14:ligatures w14:val="none"/>
        </w:rPr>
        <w:t xml:space="preserve">4.7 </w:t>
      </w:r>
      <w:r>
        <w:rPr>
          <w:rFonts w:ascii="Calibri Light" w:eastAsia="Times New Roman" w:hAnsi="Calibri Light" w:cs="Times New Roman"/>
          <w:b/>
          <w:bCs/>
          <w:color w:val="5B9BD5"/>
          <w:kern w:val="0"/>
          <w:sz w:val="26"/>
          <w:szCs w:val="26"/>
          <w:lang w:eastAsia="it-IT"/>
          <w14:ligatures w14:val="none"/>
        </w:rPr>
        <w:tab/>
        <w:t>Noleggio e locazione di beni</w:t>
      </w:r>
      <w:bookmarkEnd w:id="65"/>
      <w:bookmarkEnd w:id="66"/>
      <w:r>
        <w:rPr>
          <w:rFonts w:ascii="Calibri Light" w:eastAsia="Times New Roman" w:hAnsi="Calibri Light" w:cs="Times New Roman"/>
          <w:b/>
          <w:bCs/>
          <w:color w:val="5B9BD5"/>
          <w:kern w:val="0"/>
          <w:sz w:val="26"/>
          <w:szCs w:val="26"/>
          <w:lang w:eastAsia="it-IT"/>
          <w14:ligatures w14:val="none"/>
        </w:rPr>
        <w:t xml:space="preserve"> </w:t>
      </w:r>
    </w:p>
    <w:p w14:paraId="6B550931" w14:textId="77777777" w:rsidR="00C7716D" w:rsidRPr="00440D6A" w:rsidRDefault="00B61411">
      <w:pPr>
        <w:spacing w:after="120" w:line="240" w:lineRule="auto"/>
        <w:jc w:val="both"/>
        <w:rPr>
          <w:rFonts w:ascii="Calibri" w:eastAsia="Times New Roman" w:hAnsi="Calibri" w:cs="Times New Roman"/>
          <w:strike/>
          <w:kern w:val="0"/>
          <w:lang w:eastAsia="it-IT"/>
          <w14:ligatures w14:val="none"/>
        </w:rPr>
      </w:pPr>
      <w:r w:rsidRPr="00440D6A">
        <w:rPr>
          <w:rFonts w:ascii="Calibri" w:eastAsia="Times New Roman" w:hAnsi="Calibri" w:cs="Times New Roman"/>
          <w:kern w:val="0"/>
          <w:lang w:eastAsia="it-IT"/>
          <w14:ligatures w14:val="none"/>
        </w:rPr>
        <w:t xml:space="preserve">Oltre all’acquisto, sono ammissibili le spese per </w:t>
      </w:r>
      <w:r w:rsidRPr="00440D6A">
        <w:rPr>
          <w:rFonts w:ascii="Calibri" w:eastAsia="Times New Roman" w:hAnsi="Calibri" w:cs="Times New Roman"/>
          <w:kern w:val="0"/>
          <w:u w:val="single"/>
          <w:lang w:eastAsia="it-IT"/>
          <w14:ligatures w14:val="none"/>
        </w:rPr>
        <w:t>il noleggio o la locazione di tutti i beni</w:t>
      </w:r>
      <w:r w:rsidRPr="00440D6A">
        <w:rPr>
          <w:rFonts w:ascii="Calibri" w:eastAsia="Times New Roman" w:hAnsi="Calibri" w:cs="Times New Roman"/>
          <w:kern w:val="0"/>
          <w:lang w:eastAsia="it-IT"/>
          <w14:ligatures w14:val="none"/>
        </w:rPr>
        <w:t xml:space="preserve"> (compresi quelli non ammissibili ai sensi dell’art. 16, comma 1 del Regolamento n. 1057/2021).</w:t>
      </w:r>
    </w:p>
    <w:p w14:paraId="384E9EE1" w14:textId="77777777" w:rsidR="00C7716D"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Con particolare riferimento alla </w:t>
      </w:r>
      <w:r w:rsidRPr="00440D6A">
        <w:rPr>
          <w:rFonts w:ascii="Calibri" w:eastAsia="Times New Roman" w:hAnsi="Calibri" w:cs="Times New Roman"/>
          <w:b/>
          <w:kern w:val="0"/>
          <w:lang w:eastAsia="it-IT"/>
          <w14:ligatures w14:val="none"/>
        </w:rPr>
        <w:t>locazione finanziaria (leasing finanziario</w:t>
      </w:r>
      <w:r w:rsidRPr="00440D6A">
        <w:rPr>
          <w:rFonts w:ascii="Calibri" w:eastAsia="Times New Roman" w:hAnsi="Calibri" w:cs="Times New Roman"/>
          <w:kern w:val="0"/>
          <w:lang w:eastAsia="it-IT"/>
          <w14:ligatures w14:val="none"/>
        </w:rPr>
        <w:t>), si rimanda alle disposizioni previste all’art. 20 della Norma nazionale sull’ammissibilità della spesa 2021-2027, che individuano le specifiche condizioni di ammissibilità sia nel caso in cui il beneficiario del sostegno FSE+ sia il concedente, sia nel caso in cui il beneficiario sia l’utilizzatore</w:t>
      </w:r>
      <w:r>
        <w:rPr>
          <w:rFonts w:ascii="Calibri" w:eastAsia="Times New Roman" w:hAnsi="Calibri" w:cs="Times New Roman"/>
          <w:kern w:val="0"/>
          <w:lang w:eastAsia="it-IT"/>
          <w14:ligatures w14:val="none"/>
        </w:rPr>
        <w:t>.</w:t>
      </w:r>
    </w:p>
    <w:p w14:paraId="3B31DDCD" w14:textId="756238BA" w:rsidR="00C7716D" w:rsidRDefault="00B61411">
      <w:pPr>
        <w:keepNext/>
        <w:keepLines/>
        <w:spacing w:before="200" w:after="0" w:line="276" w:lineRule="auto"/>
        <w:outlineLvl w:val="1"/>
        <w:rPr>
          <w:rFonts w:ascii="Calibri Light" w:eastAsia="Times New Roman" w:hAnsi="Calibri Light" w:cs="Times New Roman"/>
          <w:b/>
          <w:bCs/>
          <w:color w:val="5B9BD5"/>
          <w:kern w:val="0"/>
          <w:sz w:val="26"/>
          <w:szCs w:val="26"/>
          <w:lang w:eastAsia="it-IT"/>
          <w14:ligatures w14:val="none"/>
        </w:rPr>
      </w:pPr>
      <w:bookmarkStart w:id="67" w:name="_Toc533152657"/>
      <w:bookmarkStart w:id="68" w:name="_Toc198300356"/>
      <w:r>
        <w:rPr>
          <w:rFonts w:ascii="Calibri Light" w:eastAsia="Times New Roman" w:hAnsi="Calibri Light" w:cs="Times New Roman"/>
          <w:b/>
          <w:bCs/>
          <w:color w:val="5B9BD5"/>
          <w:kern w:val="0"/>
          <w:sz w:val="26"/>
          <w:szCs w:val="26"/>
          <w:lang w:eastAsia="it-IT"/>
          <w14:ligatures w14:val="none"/>
        </w:rPr>
        <w:lastRenderedPageBreak/>
        <w:t xml:space="preserve">4.8 </w:t>
      </w:r>
      <w:r>
        <w:rPr>
          <w:rFonts w:ascii="Calibri Light" w:eastAsia="Times New Roman" w:hAnsi="Calibri Light" w:cs="Times New Roman"/>
          <w:b/>
          <w:bCs/>
          <w:color w:val="5B9BD5"/>
          <w:kern w:val="0"/>
          <w:sz w:val="26"/>
          <w:szCs w:val="26"/>
          <w:lang w:eastAsia="it-IT"/>
          <w14:ligatures w14:val="none"/>
        </w:rPr>
        <w:tab/>
        <w:t>Contributi in natura</w:t>
      </w:r>
      <w:bookmarkEnd w:id="67"/>
      <w:bookmarkEnd w:id="68"/>
      <w:r>
        <w:rPr>
          <w:rFonts w:ascii="Calibri Light" w:eastAsia="Times New Roman" w:hAnsi="Calibri Light" w:cs="Times New Roman"/>
          <w:b/>
          <w:bCs/>
          <w:color w:val="5B9BD5"/>
          <w:kern w:val="0"/>
          <w:sz w:val="26"/>
          <w:szCs w:val="26"/>
          <w:lang w:eastAsia="it-IT"/>
          <w14:ligatures w14:val="none"/>
        </w:rPr>
        <w:t xml:space="preserve"> </w:t>
      </w:r>
    </w:p>
    <w:p w14:paraId="0316E6EE"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Ai sensi dell’art. 67 par. 1 RDC e come richiamato nell’art. 5 della Norma nazionale sull’ammissibilità della spesa 2021-2027, i contributi in natura - sotto forma di forniture di opere, beni (ivi compresi terreni e immobili) e servizi in relazione ai quali non è stato effettuato alcun pagamento giustificato dalla relativa documentazione - sono ammissibili se lo prevedono le norme in materia di ammissibilità dei Fondi e del programma e purché:</w:t>
      </w:r>
    </w:p>
    <w:p w14:paraId="20A5E9B1" w14:textId="77777777" w:rsidR="00C7716D" w:rsidRDefault="00B61411" w:rsidP="00D30D32">
      <w:pPr>
        <w:numPr>
          <w:ilvl w:val="0"/>
          <w:numId w:val="25"/>
        </w:numPr>
        <w:spacing w:before="120" w:after="120" w:line="240" w:lineRule="auto"/>
        <w:jc w:val="both"/>
        <w:rPr>
          <w:rFonts w:ascii="Calibri" w:eastAsia="Times New Roman" w:hAnsi="Calibri" w:cs="Times New Roman"/>
          <w:kern w:val="0"/>
          <w:u w:val="single"/>
          <w:lang w:eastAsia="it-IT"/>
          <w14:ligatures w14:val="none"/>
        </w:rPr>
      </w:pPr>
      <w:r>
        <w:rPr>
          <w:rFonts w:ascii="Calibri" w:eastAsia="Times New Roman" w:hAnsi="Calibri" w:cs="Times New Roman"/>
          <w:kern w:val="0"/>
          <w:lang w:eastAsia="it-IT"/>
          <w14:ligatures w14:val="none"/>
        </w:rPr>
        <w:t xml:space="preserve">al termine dell’operazione, il sostegno pubblico non superi il totale delle spese ammissibili al netto dei contributi in natura; il contributo in natura, perciò, </w:t>
      </w:r>
      <w:r>
        <w:rPr>
          <w:rFonts w:ascii="Calibri" w:eastAsia="Times New Roman" w:hAnsi="Calibri" w:cs="Times New Roman"/>
          <w:kern w:val="0"/>
          <w:u w:val="single"/>
          <w:lang w:eastAsia="it-IT"/>
          <w14:ligatures w14:val="none"/>
        </w:rPr>
        <w:t>è ammissibile a titolo di cofinanziamento del beneficiario (pubblico o privato)</w:t>
      </w:r>
    </w:p>
    <w:p w14:paraId="1802EBBF" w14:textId="77777777" w:rsidR="00C7716D" w:rsidRDefault="00B61411" w:rsidP="00D30D32">
      <w:pPr>
        <w:numPr>
          <w:ilvl w:val="0"/>
          <w:numId w:val="25"/>
        </w:numPr>
        <w:spacing w:before="120"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il valore dei contributi in natura non supera i costi di mercato</w:t>
      </w:r>
    </w:p>
    <w:p w14:paraId="431AAA98" w14:textId="77777777" w:rsidR="00C7716D" w:rsidRDefault="00B61411" w:rsidP="00D30D32">
      <w:pPr>
        <w:numPr>
          <w:ilvl w:val="0"/>
          <w:numId w:val="25"/>
        </w:numPr>
        <w:spacing w:before="120"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il valore e la fornitura dei contributi sono valutati e verificati in modo indipendente (ad esempio, attraverso dei calcoli oggettivi o mediante perizie di professionisti indipendenti)</w:t>
      </w:r>
    </w:p>
    <w:p w14:paraId="710F6980" w14:textId="77777777" w:rsidR="00C7716D" w:rsidRDefault="00B61411" w:rsidP="00D30D32">
      <w:pPr>
        <w:numPr>
          <w:ilvl w:val="0"/>
          <w:numId w:val="25"/>
        </w:numPr>
        <w:spacing w:before="120"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nel caso di terreni o immobili, può essere eseguito un pagamento in denaro ai fini di un contratto di locazione per un importo nominale annuo non superiore a un euro; </w:t>
      </w:r>
    </w:p>
    <w:p w14:paraId="774F3CFF" w14:textId="77777777" w:rsidR="00C7716D" w:rsidRDefault="00B61411" w:rsidP="00D30D32">
      <w:pPr>
        <w:numPr>
          <w:ilvl w:val="0"/>
          <w:numId w:val="25"/>
        </w:numPr>
        <w:spacing w:before="120"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nel caso di contributi in natura sotto forma di prestazione di lavoro non retribuita, il valore della prestazione è stabilito tenendo conto del tempo di </w:t>
      </w:r>
      <w:r w:rsidRPr="00CE495A">
        <w:rPr>
          <w:rFonts w:ascii="Calibri" w:eastAsia="Times New Roman" w:hAnsi="Calibri" w:cs="Times New Roman"/>
          <w:kern w:val="0"/>
          <w:lang w:eastAsia="it-IT"/>
          <w14:ligatures w14:val="none"/>
        </w:rPr>
        <w:t xml:space="preserve">lavoro impiegato </w:t>
      </w:r>
      <w:r>
        <w:rPr>
          <w:rFonts w:ascii="Calibri" w:eastAsia="Times New Roman" w:hAnsi="Calibri" w:cs="Times New Roman"/>
          <w:kern w:val="0"/>
          <w:lang w:eastAsia="it-IT"/>
          <w14:ligatures w14:val="none"/>
        </w:rPr>
        <w:t>verificato e del tasso di remunerazione per una prestazione di lavoro equivalente.</w:t>
      </w:r>
    </w:p>
    <w:p w14:paraId="35E3F940"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 contributi in natura sono definibili, quindi, come contributi apportati da un beneficiario alla realizzazione di un’operazione per i quali non sussistono pagamenti, ovvero movimentazioni di denaro in funzione dell’operazione finanziata. Dal momento che la spesa di un’operazione che riceve il sostegno del FSE</w:t>
      </w:r>
      <w:r>
        <w:rPr>
          <w:rFonts w:ascii="Calibri" w:eastAsia="Times New Roman" w:hAnsi="Calibri" w:cs="Times New Roman"/>
          <w:color w:val="275317" w:themeColor="accent6" w:themeShade="80"/>
          <w:kern w:val="0"/>
          <w:lang w:eastAsia="it-IT"/>
          <w14:ligatures w14:val="none"/>
        </w:rPr>
        <w:t>+</w:t>
      </w:r>
      <w:r>
        <w:rPr>
          <w:rFonts w:ascii="Calibri" w:eastAsia="Times New Roman" w:hAnsi="Calibri" w:cs="Times New Roman"/>
          <w:kern w:val="0"/>
          <w:lang w:eastAsia="it-IT"/>
          <w14:ligatures w14:val="none"/>
        </w:rPr>
        <w:t xml:space="preserve">, per essere ammissibile, deve essere sostenuta dal beneficiario e pagata, il RDC ha introdotto una norma specifica che, derogando a tale requisito generale della spesa, rende ammissibili, i contributi in natura, alle condizioni dettate </w:t>
      </w:r>
      <w:r w:rsidRPr="00440D6A">
        <w:rPr>
          <w:rFonts w:ascii="Calibri" w:eastAsia="Times New Roman" w:hAnsi="Calibri" w:cs="Times New Roman"/>
          <w:kern w:val="0"/>
          <w:lang w:eastAsia="it-IT"/>
          <w14:ligatures w14:val="none"/>
        </w:rPr>
        <w:t xml:space="preserve">dall’art. 67. </w:t>
      </w:r>
    </w:p>
    <w:p w14:paraId="05DDD469"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Tali contributi concorrono pertanto al totale delle spese ammissibili di un’operazione ma non possono essere ricompresi nella quota di sostegno pubblico (ovvero </w:t>
      </w:r>
      <w:r w:rsidRPr="00CE495A">
        <w:rPr>
          <w:rFonts w:ascii="Calibri" w:eastAsia="Times New Roman" w:hAnsi="Calibri" w:cs="Times New Roman"/>
          <w:kern w:val="0"/>
          <w:lang w:eastAsia="it-IT"/>
          <w14:ligatures w14:val="none"/>
        </w:rPr>
        <w:t xml:space="preserve">quota FSE+ + </w:t>
      </w:r>
      <w:r>
        <w:rPr>
          <w:rFonts w:ascii="Calibri" w:eastAsia="Times New Roman" w:hAnsi="Calibri" w:cs="Times New Roman"/>
          <w:kern w:val="0"/>
          <w:lang w:eastAsia="it-IT"/>
          <w14:ligatures w14:val="none"/>
        </w:rPr>
        <w:t>quota di rispettivo cofinanziamento nazionale), rientrando quindi unicamente nella quota di cofinanziamento apportato dal beneficiario (pubblico o privato a seconda della natura del beneficiario).</w:t>
      </w:r>
    </w:p>
    <w:p w14:paraId="2A2A708D" w14:textId="77777777" w:rsidR="00C7716D" w:rsidRPr="00440D6A" w:rsidRDefault="00B61411">
      <w:pPr>
        <w:spacing w:after="120" w:line="240" w:lineRule="auto"/>
        <w:jc w:val="both"/>
        <w:rPr>
          <w:rFonts w:ascii="Calibri" w:eastAsia="Calibri" w:hAnsi="Calibri" w:cs="Times New Roman"/>
          <w:kern w:val="0"/>
          <w:lang w:eastAsia="it-IT"/>
          <w14:ligatures w14:val="none"/>
        </w:rPr>
      </w:pPr>
      <w:r w:rsidRPr="00440D6A">
        <w:rPr>
          <w:rFonts w:ascii="Calibri" w:eastAsia="Calibri" w:hAnsi="Calibri" w:cs="Times New Roman"/>
          <w:kern w:val="0"/>
          <w:lang w:eastAsia="it-IT"/>
          <w14:ligatures w14:val="none"/>
        </w:rPr>
        <w:t>Per quanto riguarda il FSE+, va inoltre segnalato il dettato normativo specifico previsto all’art. 16, par.2 RFSE, che introduce una deroga, secondo cui “</w:t>
      </w:r>
      <w:r w:rsidRPr="00440D6A">
        <w:rPr>
          <w:rFonts w:ascii="Calibri" w:eastAsia="Calibri" w:hAnsi="Calibri" w:cs="Times New Roman"/>
          <w:i/>
          <w:kern w:val="0"/>
          <w:lang w:eastAsia="it-IT"/>
          <w14:ligatures w14:val="none"/>
        </w:rPr>
        <w:t>I contributi in natura sotto forma di indennità o di salari versati da un terzo a vantaggio dei partecipanti a un'operazione possono essere ammessi a un contributo a titolo del sostegno generale dalla componente del FSE+ in regime di gestione concorrente a condizione che i contributi in natura siano sostenuti conformemente alle regole nazionali, comprese le regole contabili, e non superino i costi sostenuti dai terzi.”</w:t>
      </w:r>
      <w:r w:rsidRPr="00440D6A">
        <w:rPr>
          <w:rFonts w:ascii="Calibri" w:eastAsia="Calibri" w:hAnsi="Calibri" w:cs="Times New Roman"/>
          <w:kern w:val="0"/>
          <w:lang w:eastAsia="it-IT"/>
          <w14:ligatures w14:val="none"/>
        </w:rPr>
        <w:t xml:space="preserve">  </w:t>
      </w:r>
    </w:p>
    <w:p w14:paraId="7DDFC231"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Va infine ricordato che, </w:t>
      </w:r>
      <w:r>
        <w:rPr>
          <w:rFonts w:ascii="Calibri" w:eastAsia="Times New Roman" w:hAnsi="Calibri" w:cs="Times New Roman"/>
          <w:kern w:val="0"/>
          <w:u w:val="single"/>
          <w:lang w:eastAsia="it-IT"/>
          <w14:ligatures w14:val="none"/>
        </w:rPr>
        <w:t>in caso di applicazione di costi semplificati</w:t>
      </w:r>
      <w:r>
        <w:rPr>
          <w:rFonts w:ascii="Calibri" w:eastAsia="Times New Roman" w:hAnsi="Calibri" w:cs="Times New Roman"/>
          <w:kern w:val="0"/>
          <w:lang w:eastAsia="it-IT"/>
          <w14:ligatures w14:val="none"/>
        </w:rPr>
        <w:t xml:space="preserve">, le categorie di costo che comprendono eventualmente i contributi in natura (così come gli ammortamenti) non vanno giustificate. I contributi in natura, così come definiti </w:t>
      </w:r>
      <w:r w:rsidRPr="00440D6A">
        <w:rPr>
          <w:rFonts w:ascii="Calibri" w:eastAsia="Times New Roman" w:hAnsi="Calibri" w:cs="Times New Roman"/>
          <w:kern w:val="0"/>
          <w:lang w:eastAsia="it-IT"/>
          <w14:ligatures w14:val="none"/>
        </w:rPr>
        <w:t>all’art. 67 RDC</w:t>
      </w:r>
      <w:r>
        <w:rPr>
          <w:rFonts w:ascii="Calibri" w:eastAsia="Times New Roman" w:hAnsi="Calibri" w:cs="Times New Roman"/>
          <w:kern w:val="0"/>
          <w:lang w:eastAsia="it-IT"/>
          <w14:ligatures w14:val="none"/>
        </w:rPr>
        <w:t xml:space="preserve">, possono essere presi in conto per calcolare il valore delle diverse opzioni di semplificazione (tassi, UCS o somme forfettarie) e non è necessario verificare l’esistenza di tali contributi, ovvero non occorre verificare il rispetto delle condizioni poste </w:t>
      </w:r>
      <w:r w:rsidRPr="00440D6A">
        <w:rPr>
          <w:rFonts w:ascii="Calibri" w:eastAsia="Times New Roman" w:hAnsi="Calibri" w:cs="Times New Roman"/>
          <w:kern w:val="0"/>
          <w:lang w:eastAsia="it-IT"/>
          <w14:ligatures w14:val="none"/>
        </w:rPr>
        <w:t>all’art. 67, par.1 RDC</w:t>
      </w:r>
      <w:r w:rsidRPr="00440D6A">
        <w:rPr>
          <w:rStyle w:val="Richiamoallanotaapidipagina"/>
          <w:rFonts w:ascii="Calibri" w:eastAsia="Times New Roman" w:hAnsi="Calibri"/>
          <w:kern w:val="0"/>
          <w:lang w:eastAsia="it-IT"/>
          <w14:ligatures w14:val="none"/>
        </w:rPr>
        <w:footnoteReference w:id="70"/>
      </w:r>
      <w:r w:rsidRPr="00440D6A">
        <w:rPr>
          <w:rFonts w:ascii="Calibri" w:eastAsia="Times New Roman" w:hAnsi="Calibri" w:cs="Times New Roman"/>
          <w:kern w:val="0"/>
          <w:lang w:eastAsia="it-IT"/>
          <w14:ligatures w14:val="none"/>
        </w:rPr>
        <w:t xml:space="preserve">. </w:t>
      </w:r>
    </w:p>
    <w:p w14:paraId="3D1F2E74" w14:textId="31E65D77" w:rsidR="00C7716D" w:rsidRDefault="00B61411">
      <w:pPr>
        <w:keepNext/>
        <w:keepLines/>
        <w:spacing w:before="200" w:after="0" w:line="276" w:lineRule="auto"/>
        <w:outlineLvl w:val="1"/>
        <w:rPr>
          <w:rFonts w:ascii="Calibri Light" w:eastAsia="Times New Roman" w:hAnsi="Calibri Light" w:cs="Times New Roman"/>
          <w:b/>
          <w:bCs/>
          <w:color w:val="5B9BD5"/>
          <w:kern w:val="0"/>
          <w:sz w:val="26"/>
          <w:szCs w:val="26"/>
          <w:lang w:eastAsia="it-IT"/>
          <w14:ligatures w14:val="none"/>
        </w:rPr>
      </w:pPr>
      <w:bookmarkStart w:id="69" w:name="_Hlk184214840"/>
      <w:bookmarkStart w:id="70" w:name="_Toc533152658"/>
      <w:bookmarkStart w:id="71" w:name="_Toc198300357"/>
      <w:bookmarkEnd w:id="69"/>
      <w:r>
        <w:rPr>
          <w:rFonts w:ascii="Calibri Light" w:eastAsia="Times New Roman" w:hAnsi="Calibri Light" w:cs="Times New Roman"/>
          <w:b/>
          <w:bCs/>
          <w:color w:val="5B9BD5"/>
          <w:kern w:val="0"/>
          <w:sz w:val="26"/>
          <w:szCs w:val="26"/>
          <w:lang w:eastAsia="it-IT"/>
          <w14:ligatures w14:val="none"/>
        </w:rPr>
        <w:t xml:space="preserve">4.9 </w:t>
      </w:r>
      <w:r>
        <w:rPr>
          <w:rFonts w:ascii="Calibri Light" w:eastAsia="Times New Roman" w:hAnsi="Calibri Light" w:cs="Times New Roman"/>
          <w:b/>
          <w:bCs/>
          <w:color w:val="5B9BD5"/>
          <w:kern w:val="0"/>
          <w:sz w:val="26"/>
          <w:szCs w:val="26"/>
          <w:lang w:eastAsia="it-IT"/>
          <w14:ligatures w14:val="none"/>
        </w:rPr>
        <w:tab/>
        <w:t>Garanzie</w:t>
      </w:r>
      <w:bookmarkEnd w:id="70"/>
      <w:bookmarkEnd w:id="71"/>
      <w:r>
        <w:rPr>
          <w:rFonts w:ascii="Calibri Light" w:eastAsia="Times New Roman" w:hAnsi="Calibri Light" w:cs="Times New Roman"/>
          <w:b/>
          <w:bCs/>
          <w:color w:val="5B9BD5"/>
          <w:kern w:val="0"/>
          <w:sz w:val="26"/>
          <w:szCs w:val="26"/>
          <w:lang w:eastAsia="it-IT"/>
          <w14:ligatures w14:val="none"/>
        </w:rPr>
        <w:t xml:space="preserve"> </w:t>
      </w:r>
    </w:p>
    <w:p w14:paraId="7045EBE8"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Ai sensi dell’art. 16 comma 7 della Norma generale per l’ammissibilità della spesa 2021-2027 “</w:t>
      </w:r>
      <w:r w:rsidRPr="00440D6A">
        <w:rPr>
          <w:rFonts w:ascii="Calibri" w:eastAsia="Times New Roman" w:hAnsi="Calibri" w:cs="Times New Roman"/>
          <w:i/>
          <w:kern w:val="0"/>
          <w:lang w:eastAsia="it-IT"/>
          <w14:ligatures w14:val="none"/>
        </w:rPr>
        <w:t>le spese per garanzie fornite da una banca, da una società di assicurazione o da altri istituti finanziari sono ammissibili qualora tali garanzie siano previste dalle normative vigenti o da prescrizioni dell'Autorità di gestione</w:t>
      </w:r>
      <w:r w:rsidRPr="00440D6A">
        <w:rPr>
          <w:rFonts w:ascii="Calibri" w:eastAsia="Times New Roman" w:hAnsi="Calibri" w:cs="Times New Roman"/>
          <w:kern w:val="0"/>
          <w:lang w:eastAsia="it-IT"/>
          <w14:ligatures w14:val="none"/>
        </w:rPr>
        <w:t>”.</w:t>
      </w:r>
    </w:p>
    <w:p w14:paraId="45782655"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lastRenderedPageBreak/>
        <w:t xml:space="preserve">L’obbligo per le AdG di dover richiedere garanzie sulle somme, </w:t>
      </w:r>
      <w:bookmarkStart w:id="72" w:name="_Hlk183535402"/>
      <w:r w:rsidRPr="00440D6A">
        <w:rPr>
          <w:rFonts w:ascii="Calibri" w:eastAsia="Times New Roman" w:hAnsi="Calibri" w:cs="Times New Roman"/>
          <w:kern w:val="0"/>
          <w:lang w:eastAsia="it-IT"/>
          <w14:ligatures w14:val="none"/>
        </w:rPr>
        <w:t>almeno per quelle versate a soggetti privati a titolo di anticipo e limitatamente alla copertura della quota del Fondo di Rotazione</w:t>
      </w:r>
      <w:bookmarkEnd w:id="72"/>
      <w:r w:rsidRPr="00440D6A">
        <w:rPr>
          <w:rFonts w:ascii="Calibri" w:eastAsia="Times New Roman" w:hAnsi="Calibri" w:cs="Times New Roman"/>
          <w:kern w:val="0"/>
          <w:lang w:eastAsia="it-IT"/>
          <w14:ligatures w14:val="none"/>
        </w:rPr>
        <w:t xml:space="preserve">, discende dal quadro normativo </w:t>
      </w:r>
      <w:r w:rsidRPr="00440D6A">
        <w:rPr>
          <w:rFonts w:ascii="Calibri" w:eastAsia="Times New Roman" w:hAnsi="Calibri" w:cs="Times New Roman"/>
          <w:b/>
          <w:bCs/>
          <w:kern w:val="0"/>
          <w:lang w:eastAsia="it-IT"/>
          <w14:ligatures w14:val="none"/>
        </w:rPr>
        <w:t>nazionale ed europeo</w:t>
      </w:r>
      <w:r w:rsidRPr="00440D6A">
        <w:rPr>
          <w:rFonts w:ascii="Calibri" w:eastAsia="Times New Roman" w:hAnsi="Calibri" w:cs="Times New Roman"/>
          <w:kern w:val="0"/>
          <w:lang w:eastAsia="it-IT"/>
          <w14:ligatures w14:val="none"/>
        </w:rPr>
        <w:t xml:space="preserve">. </w:t>
      </w:r>
    </w:p>
    <w:p w14:paraId="2D6358E1"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 livello nazionale l’obbligo è rinvenibile, in continuità con quanto avveniva già nella passata programmazione, nella Legge di stabilità 2016, con cui è stato tra l’altro abrogato l’art. 56 della L. 6 febbraio 1996, n. 52, che disciplinava la materia in precedenza.</w:t>
      </w:r>
      <w:r w:rsidRPr="00440D6A">
        <w:rPr>
          <w:rStyle w:val="Richiamoallanotaapidipagina"/>
          <w:rFonts w:ascii="Calibri" w:eastAsia="Times New Roman" w:hAnsi="Calibri"/>
          <w:kern w:val="0"/>
          <w:lang w:eastAsia="it-IT"/>
          <w14:ligatures w14:val="none"/>
        </w:rPr>
        <w:footnoteReference w:id="71"/>
      </w:r>
    </w:p>
    <w:p w14:paraId="57558CF3"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Infatti, il comma 802 della Legge finanziaria 28 dicembre 2015, n. 208 (in vigore dal 1º gennaio 2016 ex co. 999), stabilisce che “</w:t>
      </w:r>
      <w:r>
        <w:rPr>
          <w:rFonts w:ascii="Calibri" w:eastAsia="Times New Roman" w:hAnsi="Calibri" w:cs="Times New Roman"/>
          <w:i/>
          <w:kern w:val="0"/>
          <w:lang w:eastAsia="it-IT"/>
          <w14:ligatures w14:val="none"/>
        </w:rPr>
        <w:t>Alle anticipazioni concesse dalle amministrazioni titolari di interventi cofinanziati dall’Unione europea in favore di soggetti privati, a valere sulle quote di cofinanziamento nazionale, si applica il disposto dell’articolo 131, paragrafo 4, lettera a), del regolamento (UE) n. 1303/2013 del Parlamento europeo e del Consiglio, del 17 dicembre 2013, senza nuovi o maggiori oneri a carico della finanza pubblica. L’art. 56, comma 2, della legge 6 febbraio 1996, n. 52, è abrogato</w:t>
      </w:r>
      <w:r>
        <w:rPr>
          <w:rFonts w:ascii="Calibri" w:eastAsia="Times New Roman" w:hAnsi="Calibri" w:cs="Times New Roman"/>
          <w:kern w:val="0"/>
          <w:lang w:eastAsia="it-IT"/>
          <w14:ligatures w14:val="none"/>
        </w:rPr>
        <w:t>”.</w:t>
      </w:r>
      <w:bookmarkStart w:id="73" w:name="_Hlk183535369"/>
      <w:bookmarkEnd w:id="73"/>
    </w:p>
    <w:p w14:paraId="080D1E9F"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Tale previsione sembra risultare ancora vigente (o comunque non risulta ancora oggetto di modifica ed aggiornamento), anche se la previsione regolamentare 2014-2020 citata è sostituita dalla disposizione contenuta all’art. 91 par.5 del Reg. 1060/2021: seppur con specifico riferimento alla possibilità di dichiarare spese alla CE per </w:t>
      </w:r>
      <w:r w:rsidRPr="00440D6A">
        <w:rPr>
          <w:rFonts w:ascii="Calibri" w:eastAsia="Times New Roman" w:hAnsi="Calibri" w:cs="Times New Roman"/>
          <w:b/>
          <w:bCs/>
          <w:kern w:val="0"/>
          <w:lang w:eastAsia="it-IT"/>
          <w14:ligatures w14:val="none"/>
        </w:rPr>
        <w:t>gli aiuti di Stato,</w:t>
      </w:r>
      <w:r w:rsidRPr="00440D6A">
        <w:rPr>
          <w:rFonts w:ascii="Calibri" w:eastAsia="Times New Roman" w:hAnsi="Calibri" w:cs="Times New Roman"/>
          <w:kern w:val="0"/>
          <w:lang w:eastAsia="it-IT"/>
          <w14:ligatures w14:val="none"/>
        </w:rPr>
        <w:t xml:space="preserve"> l’art. 91.5 lett. a) pone anche la condizione che i relativi anticipi siano “</w:t>
      </w:r>
      <w:r w:rsidRPr="00440D6A">
        <w:rPr>
          <w:rFonts w:ascii="Calibri" w:eastAsia="Times New Roman" w:hAnsi="Calibri" w:cs="Times New Roman"/>
          <w:i/>
          <w:kern w:val="0"/>
          <w:lang w:eastAsia="it-IT"/>
          <w14:ligatures w14:val="none"/>
        </w:rPr>
        <w:t>soggetti ad una garanzia fornita da una banca o da qualunque istituto finanziario stabilito in uno Stato membro</w:t>
      </w:r>
      <w:r w:rsidRPr="00440D6A">
        <w:rPr>
          <w:rFonts w:ascii="Calibri" w:eastAsia="Times New Roman" w:hAnsi="Calibri" w:cs="Times New Roman"/>
          <w:kern w:val="0"/>
          <w:lang w:eastAsia="it-IT"/>
          <w14:ligatures w14:val="none"/>
        </w:rPr>
        <w:t>” o siano “</w:t>
      </w:r>
      <w:r w:rsidRPr="00440D6A">
        <w:rPr>
          <w:rFonts w:ascii="Calibri" w:eastAsia="Times New Roman" w:hAnsi="Calibri" w:cs="Times New Roman"/>
          <w:i/>
          <w:kern w:val="0"/>
          <w:lang w:eastAsia="it-IT"/>
          <w14:ligatures w14:val="none"/>
        </w:rPr>
        <w:t>coperti da uno strumento fornito a garanzia da un ente pubblico o dallo Stato Membro.</w:t>
      </w:r>
    </w:p>
    <w:p w14:paraId="7A5C7327"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Per quanto riguarda invece gli </w:t>
      </w:r>
      <w:r w:rsidRPr="00440D6A">
        <w:rPr>
          <w:rFonts w:ascii="Calibri" w:eastAsia="Times New Roman" w:hAnsi="Calibri" w:cs="Times New Roman"/>
          <w:b/>
          <w:bCs/>
          <w:kern w:val="0"/>
          <w:lang w:eastAsia="it-IT"/>
          <w14:ligatures w14:val="none"/>
        </w:rPr>
        <w:t>anticipi sul prezzo nel caso di contratti di appalti</w:t>
      </w:r>
      <w:r w:rsidRPr="00440D6A">
        <w:rPr>
          <w:rFonts w:ascii="Calibri" w:eastAsia="Times New Roman" w:hAnsi="Calibri" w:cs="Times New Roman"/>
          <w:kern w:val="0"/>
          <w:lang w:eastAsia="it-IT"/>
          <w14:ligatures w14:val="none"/>
        </w:rPr>
        <w:t>, l’obbligo di richiedere la garanzia discende dall’articolo 125 del codice dei contratti; tuttavia in merito alle forniture ed ai servizi si segnala l’esclusione di cui all’allegato II14, art.33, in cui per alcuni tipi di servizi, in particolare ad esempio quelli in cui la prestazione di natura intellettuale è prevalente o in cui non è previsto un cronoprogramma, sembra non sussistere la necessità di corrispondere l’anticipo del 20%.</w:t>
      </w:r>
    </w:p>
    <w:p w14:paraId="47BAA49D" w14:textId="77777777" w:rsidR="00C7716D"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Le garanzie di cui al comma 7 dell’art. 16 </w:t>
      </w:r>
      <w:bookmarkStart w:id="74" w:name="_Hlk183512607"/>
      <w:r w:rsidRPr="00440D6A">
        <w:rPr>
          <w:rFonts w:ascii="Calibri" w:eastAsia="Times New Roman" w:hAnsi="Calibri" w:cs="Times New Roman"/>
          <w:kern w:val="0"/>
          <w:lang w:eastAsia="it-IT"/>
          <w14:ligatures w14:val="none"/>
        </w:rPr>
        <w:t>della Norma nazionale sull’ammissibilità della spesa 2021-</w:t>
      </w:r>
      <w:bookmarkEnd w:id="74"/>
      <w:r w:rsidRPr="00440D6A">
        <w:rPr>
          <w:rFonts w:ascii="Calibri" w:eastAsia="Times New Roman" w:hAnsi="Calibri" w:cs="Times New Roman"/>
          <w:kern w:val="0"/>
          <w:lang w:eastAsia="it-IT"/>
          <w14:ligatures w14:val="none"/>
        </w:rPr>
        <w:t xml:space="preserve">2027 sopra menzionato comprendono anche la delegazione di pagamento di cui all’art. 206 del Decreto legislativo </w:t>
      </w:r>
      <w:r>
        <w:rPr>
          <w:rFonts w:ascii="Calibri" w:eastAsia="Times New Roman" w:hAnsi="Calibri" w:cs="Times New Roman"/>
          <w:kern w:val="0"/>
          <w:lang w:eastAsia="it-IT"/>
          <w14:ligatures w14:val="none"/>
        </w:rPr>
        <w:t>18 agosto 2000, n. 267, che può essere prestata anche da ente pubblico diverso da quello soggetto all’applicazione del medesimo Decreto ai sensi dell’art. 2 del Decreto n.267/2000, qualora sia consentito in base allo specifico regolamento.</w:t>
      </w:r>
    </w:p>
    <w:p w14:paraId="5E4A0834" w14:textId="77777777" w:rsidR="00C7716D"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In ogni caso, </w:t>
      </w:r>
      <w:r w:rsidRPr="00440D6A">
        <w:rPr>
          <w:rFonts w:ascii="Calibri" w:eastAsia="Times New Roman" w:hAnsi="Calibri" w:cs="Times New Roman"/>
          <w:b/>
          <w:bCs/>
          <w:kern w:val="0"/>
          <w:lang w:eastAsia="it-IT"/>
          <w14:ligatures w14:val="none"/>
        </w:rPr>
        <w:t>le spese per le garanzie richieste a copertura di finanziamenti di interventi cofinanziati nell’ambito dei PR FSE+, sono ammissibili</w:t>
      </w:r>
      <w:r>
        <w:rPr>
          <w:rFonts w:ascii="Calibri" w:eastAsia="Times New Roman" w:hAnsi="Calibri" w:cs="Times New Roman"/>
          <w:kern w:val="0"/>
          <w:lang w:eastAsia="it-IT"/>
          <w14:ligatures w14:val="none"/>
        </w:rPr>
        <w:t xml:space="preserve">. </w:t>
      </w:r>
    </w:p>
    <w:p w14:paraId="5929A5AE" w14:textId="0FFEBDE8" w:rsidR="00C7716D" w:rsidRDefault="00B61411">
      <w:pPr>
        <w:keepNext/>
        <w:keepLines/>
        <w:spacing w:before="200" w:after="0" w:line="276" w:lineRule="auto"/>
        <w:outlineLvl w:val="1"/>
        <w:rPr>
          <w:rFonts w:ascii="Calibri Light" w:eastAsia="Times New Roman" w:hAnsi="Calibri Light" w:cs="Times New Roman"/>
          <w:b/>
          <w:bCs/>
          <w:color w:val="5B9BD5"/>
          <w:kern w:val="0"/>
          <w:sz w:val="26"/>
          <w:szCs w:val="26"/>
          <w:lang w:eastAsia="it-IT"/>
          <w14:ligatures w14:val="none"/>
        </w:rPr>
      </w:pPr>
      <w:bookmarkStart w:id="75" w:name="_Hlk1842148401"/>
      <w:bookmarkStart w:id="76" w:name="_Toc533152659"/>
      <w:bookmarkStart w:id="77" w:name="_Toc198300358"/>
      <w:bookmarkEnd w:id="75"/>
      <w:r>
        <w:rPr>
          <w:rFonts w:ascii="Calibri Light" w:eastAsia="Times New Roman" w:hAnsi="Calibri Light" w:cs="Times New Roman"/>
          <w:b/>
          <w:bCs/>
          <w:color w:val="5B9BD5"/>
          <w:kern w:val="0"/>
          <w:sz w:val="26"/>
          <w:szCs w:val="26"/>
          <w:lang w:eastAsia="it-IT"/>
          <w14:ligatures w14:val="none"/>
        </w:rPr>
        <w:t xml:space="preserve">4.10 </w:t>
      </w:r>
      <w:r>
        <w:rPr>
          <w:rFonts w:ascii="Calibri Light" w:eastAsia="Times New Roman" w:hAnsi="Calibri Light" w:cs="Times New Roman"/>
          <w:b/>
          <w:bCs/>
          <w:color w:val="5B9BD5"/>
          <w:kern w:val="0"/>
          <w:sz w:val="26"/>
          <w:szCs w:val="26"/>
          <w:lang w:eastAsia="it-IT"/>
          <w14:ligatures w14:val="none"/>
        </w:rPr>
        <w:tab/>
        <w:t>Spese legali e Spese bancarie</w:t>
      </w:r>
      <w:bookmarkEnd w:id="76"/>
      <w:bookmarkEnd w:id="77"/>
      <w:r>
        <w:rPr>
          <w:rFonts w:ascii="Calibri Light" w:eastAsia="Times New Roman" w:hAnsi="Calibri Light" w:cs="Times New Roman"/>
          <w:b/>
          <w:bCs/>
          <w:color w:val="5B9BD5"/>
          <w:kern w:val="0"/>
          <w:sz w:val="26"/>
          <w:szCs w:val="26"/>
          <w:lang w:eastAsia="it-IT"/>
          <w14:ligatures w14:val="none"/>
        </w:rPr>
        <w:t xml:space="preserve"> </w:t>
      </w:r>
    </w:p>
    <w:p w14:paraId="2DC5E88B"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 norma di quanto previsto dal comma 5 dell’art. 16 della Norma nazionale sull’ammissibilità della spesa 2021-2027 sono ammissibili le spese per consulenze legali, gli oneri e le spese di contenzioso anche non giudiziale, le parcelle notarili e le spese relative a perizie tecniche o finanziarie, nonché le spese per contabilità o audit, se direttamente connesse all’operazione cofinanziata e necessarie per la sua preparazione o realizzazione ovvero, nel caso delle spese per contabilità o audit, se sono connesse ai requisiti prescritti dall’Autorità di gestione.</w:t>
      </w:r>
    </w:p>
    <w:p w14:paraId="1C76D84B"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Inoltre, ai sensi del comma 6 del citato art. 16, qualora l’esecuzione dell’operazione richieda l’apertura di uno o più conti bancari, le spese ad essi afferenti sono ammissibili, ivi compresi i costi relativi alle commissioni sostenute, unitamente alle spese ammesse nel contesto dei fondi di cui all’articolo 1, comma 1.</w:t>
      </w:r>
    </w:p>
    <w:p w14:paraId="165466C7" w14:textId="77777777" w:rsidR="00C7716D" w:rsidRPr="00440D6A" w:rsidRDefault="00B61411">
      <w:pPr>
        <w:tabs>
          <w:tab w:val="left" w:pos="426"/>
        </w:tabs>
        <w:spacing w:before="120"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Infine, ai sensi del comma 4, se sono individuati uno o più organismi intermedi che svolgono determinati compiti sotto la responsabilità dell’Autorità di gestione, gli interessi debitori pagati dall’organismo </w:t>
      </w:r>
      <w:r w:rsidRPr="00440D6A">
        <w:rPr>
          <w:rFonts w:ascii="Calibri" w:eastAsia="Times New Roman" w:hAnsi="Calibri" w:cs="Times New Roman"/>
          <w:kern w:val="0"/>
          <w:lang w:eastAsia="it-IT"/>
          <w14:ligatures w14:val="none"/>
        </w:rPr>
        <w:lastRenderedPageBreak/>
        <w:t>individuato, prima del pagamento del saldo finale del programma, sono ammissibili, previa detrazione degli interessi creditori percepiti sugli acconti.</w:t>
      </w:r>
    </w:p>
    <w:p w14:paraId="3EF7963E" w14:textId="078593A8" w:rsidR="00C7716D" w:rsidRDefault="00B61411">
      <w:pPr>
        <w:pStyle w:val="Titolo2"/>
        <w:rPr>
          <w:rFonts w:ascii="Calibri Light" w:eastAsia="Times New Roman" w:hAnsi="Calibri Light" w:cs="Times New Roman"/>
          <w:b/>
          <w:bCs/>
          <w:color w:val="5B9BD5"/>
          <w:kern w:val="0"/>
          <w:sz w:val="26"/>
          <w:szCs w:val="26"/>
          <w:lang w:eastAsia="it-IT"/>
          <w14:ligatures w14:val="none"/>
        </w:rPr>
      </w:pPr>
      <w:bookmarkStart w:id="78" w:name="_Toc198300359"/>
      <w:r>
        <w:rPr>
          <w:rFonts w:ascii="Calibri Light" w:eastAsia="Times New Roman" w:hAnsi="Calibri Light" w:cs="Times New Roman"/>
          <w:b/>
          <w:bCs/>
          <w:color w:val="5B9BD5"/>
          <w:kern w:val="0"/>
          <w:sz w:val="26"/>
          <w:szCs w:val="26"/>
          <w:lang w:eastAsia="it-IT"/>
          <w14:ligatures w14:val="none"/>
        </w:rPr>
        <w:t>4.11 Strumenti finanziari</w:t>
      </w:r>
      <w:bookmarkEnd w:id="78"/>
      <w:r>
        <w:rPr>
          <w:rFonts w:ascii="Calibri Light" w:eastAsia="Times New Roman" w:hAnsi="Calibri Light" w:cs="Times New Roman"/>
          <w:b/>
          <w:bCs/>
          <w:color w:val="5B9BD5"/>
          <w:kern w:val="0"/>
          <w:sz w:val="26"/>
          <w:szCs w:val="26"/>
          <w:lang w:eastAsia="it-IT"/>
          <w14:ligatures w14:val="none"/>
        </w:rPr>
        <w:t xml:space="preserve"> </w:t>
      </w:r>
    </w:p>
    <w:p w14:paraId="3B4B99F9"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Gli strumenti finanziari forniscono sostegno ai destinatari finali solo per investimenti in beni materiali e immateriali nonché in capitale circolante, che si prevede siano finanziariamente sostenibili e che non reperiscono finanziamenti sufficienti da fonti di mercato. Il sostegno è fornito solo per gli elementi degli investimenti che non sono materialmente completati o pienamente attuati alla data della decisione di investimento. </w:t>
      </w:r>
    </w:p>
    <w:p w14:paraId="5E5EA9F1"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In caso di continuazione di SF in due successivi periodi di programmazione le spese ammissibili relative a un periodo sono dichiarate alla Commissione solo durante tale periodo e le spese ammissibili presentate nelle domande di pagamento dovrebbero essere determinate conformemente alle norme del rispettivo periodo di programmazione.</w:t>
      </w:r>
    </w:p>
    <w:p w14:paraId="70AA5D23"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In caso di combinazione di SF e di sovvenzioni in un’unica operazione le sovvenzioni non possono essere utilizzate per rimborsare il sostegno erogato per il tramite dello SF e gli strumenti non possono essere utilizzate per prefinanziare le sovvenzioni, inoltre i costi e le commissioni di gestione sono calcolati sulla somma degli strumenti finanziari e degli importi delle sovvenzioni.</w:t>
      </w:r>
    </w:p>
    <w:p w14:paraId="52C3F8B5"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Le spese ammissibili nell’ambito di uno ST sono costituite dall’importo totale del contributo del programma erogato allo strumento finanziario, oppure, nel caso di garanzie, accantonato per i contratti di garanzia dallo strumento finanziario, nel periodo di ammissibilità. Corrispondono quindi: </w:t>
      </w:r>
    </w:p>
    <w:p w14:paraId="43290E4C" w14:textId="77777777" w:rsidR="00C7716D" w:rsidRPr="00440D6A" w:rsidRDefault="00B61411" w:rsidP="00D30D32">
      <w:pPr>
        <w:pStyle w:val="Paragrafoelenco"/>
        <w:numPr>
          <w:ilvl w:val="0"/>
          <w:numId w:val="26"/>
        </w:num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all’importo erogato ai destinatari finali, in caso di prestiti e di investimenti in equity e quasi equity</w:t>
      </w:r>
    </w:p>
    <w:p w14:paraId="19164B95" w14:textId="77777777" w:rsidR="00C7716D" w:rsidRPr="00440D6A" w:rsidRDefault="00B61411" w:rsidP="00D30D32">
      <w:pPr>
        <w:pStyle w:val="Paragrafoelenco"/>
        <w:numPr>
          <w:ilvl w:val="0"/>
          <w:numId w:val="26"/>
        </w:num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alle risorse accantonate per i contratti di garanzia, in essere o già giunti a scadenza, al fine di onorare eventuali attivazioni delle garanzie per perdite, calcolate in base al coefficiente di moltiplicazione stabilito per i rispettivi nuovi prestiti o investimenti azionari o quasi azionari sottostanti erogati a favore dei destinatari finali. Se il soggetto che beneficia delle garanzie non ha erogato l’importo pianificato di nuovi prestiti, investimenti azionari o quasi-azionari a favore dei destinatari finali secondo il coefficiente di moltiplicazione, le spese ammissibili sono proporzionalmente ridotte.</w:t>
      </w:r>
    </w:p>
    <w:p w14:paraId="075E6208" w14:textId="77777777" w:rsidR="00C7716D" w:rsidRPr="00440D6A" w:rsidRDefault="00B61411" w:rsidP="00D30D32">
      <w:pPr>
        <w:pStyle w:val="Paragrafoelenco"/>
        <w:numPr>
          <w:ilvl w:val="0"/>
          <w:numId w:val="26"/>
        </w:num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ai pagamenti versati ai destinatari finali o a loro beneficio in caso di combinazione di SF e sovvenzioni in una sola operazione</w:t>
      </w:r>
    </w:p>
    <w:p w14:paraId="4AE38AA6" w14:textId="77777777" w:rsidR="00C7716D" w:rsidRPr="00440D6A" w:rsidRDefault="00B61411" w:rsidP="00D30D32">
      <w:pPr>
        <w:pStyle w:val="Paragrafoelenco"/>
        <w:numPr>
          <w:ilvl w:val="0"/>
          <w:numId w:val="26"/>
        </w:num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al rimborso dei costi di gestione sostenuti o alle commissioni di gestione. Nello specifico, i costi di gestione comprendono i costi diretti e indiretti sostenuti dal soggetto che attua lo SF, rimborsati dietro prova delle spese mentre le commissioni di gestione si riferiscono al prezzo concordato per i servizi resi e sono basate esclusivamente sulla performance (la Commissione ha scelto come criterio di performance la capacità di erogare i fondi, l’AdG può sceglierne altri o aggiungere ulteriori ad es. copertura geografica o settoriale; capacità di reperire risorse aggiuntive; posti di lavoro creati; impatto sociale e/o ambientale misurabile).</w:t>
      </w:r>
    </w:p>
    <w:p w14:paraId="164ACF8F"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Sia quando lo SF è attuato mediante un fondo di partecipazione sia quando è attuato attraverso un fondo specifico, in caso di aggiudicazione diretta di un contratto, i costi e le commissioni di gestione non possono superare le soglie stabilite dall’art. 68.4. RDC. </w:t>
      </w:r>
    </w:p>
    <w:p w14:paraId="4F095ED7" w14:textId="77777777" w:rsidR="00C7716D" w:rsidRPr="00440D6A" w:rsidRDefault="00B61411">
      <w:pPr>
        <w:spacing w:after="120" w:line="240" w:lineRule="auto"/>
        <w:jc w:val="both"/>
        <w:rPr>
          <w:rFonts w:ascii="Calibri" w:eastAsia="Times New Roman" w:hAnsi="Calibri" w:cs="Times New Roman"/>
          <w:kern w:val="0"/>
          <w:lang w:eastAsia="it-IT"/>
          <w14:ligatures w14:val="none"/>
        </w:rPr>
      </w:pPr>
      <w:r w:rsidRPr="00440D6A">
        <w:rPr>
          <w:rFonts w:ascii="Calibri" w:eastAsia="Times New Roman" w:hAnsi="Calibri" w:cs="Times New Roman"/>
          <w:kern w:val="0"/>
          <w:lang w:eastAsia="it-IT"/>
          <w14:ligatures w14:val="none"/>
        </w:rPr>
        <w:t xml:space="preserve">In caso di attribuzione a seguito di una procedura competitiva in conformità del diritto applicabile, l’importo dei costi e delle commissioni di gestione è stabilito nell’accordo di finanziamento e rispecchia il risultato della procedura competitiva. </w:t>
      </w:r>
    </w:p>
    <w:p w14:paraId="3588394B" w14:textId="3125DA9D" w:rsidR="00C7716D" w:rsidRDefault="00B61411">
      <w:pPr>
        <w:keepNext/>
        <w:keepLines/>
        <w:spacing w:before="160" w:after="80"/>
        <w:outlineLvl w:val="1"/>
        <w:rPr>
          <w:rFonts w:ascii="Calibri Light" w:eastAsia="Times New Roman" w:hAnsi="Calibri Light" w:cs="Times New Roman"/>
          <w:b/>
          <w:bCs/>
          <w:color w:val="5B9BD5"/>
          <w:kern w:val="0"/>
          <w:sz w:val="26"/>
          <w:szCs w:val="26"/>
          <w:lang w:eastAsia="it-IT"/>
          <w14:ligatures w14:val="none"/>
        </w:rPr>
      </w:pPr>
      <w:bookmarkStart w:id="79" w:name="_Toc533152660"/>
      <w:bookmarkStart w:id="80" w:name="_Toc198300360"/>
      <w:r>
        <w:rPr>
          <w:rFonts w:ascii="Calibri Light" w:eastAsia="Times New Roman" w:hAnsi="Calibri Light" w:cs="Times New Roman"/>
          <w:b/>
          <w:bCs/>
          <w:color w:val="5B9BD5"/>
          <w:kern w:val="0"/>
          <w:sz w:val="26"/>
          <w:szCs w:val="26"/>
          <w:lang w:eastAsia="it-IT"/>
          <w14:ligatures w14:val="none"/>
        </w:rPr>
        <w:t>4.12 Spese di natura fiscale</w:t>
      </w:r>
      <w:bookmarkEnd w:id="79"/>
      <w:bookmarkEnd w:id="80"/>
      <w:r>
        <w:rPr>
          <w:rFonts w:ascii="Calibri Light" w:eastAsia="Times New Roman" w:hAnsi="Calibri Light" w:cs="Times New Roman"/>
          <w:b/>
          <w:bCs/>
          <w:color w:val="5B9BD5"/>
          <w:kern w:val="0"/>
          <w:sz w:val="26"/>
          <w:szCs w:val="26"/>
          <w:lang w:eastAsia="it-IT"/>
          <w14:ligatures w14:val="none"/>
        </w:rPr>
        <w:t xml:space="preserve"> </w:t>
      </w:r>
    </w:p>
    <w:p w14:paraId="460ACE42" w14:textId="77777777" w:rsidR="00C7716D" w:rsidRDefault="00B61411">
      <w:pPr>
        <w:keepNext/>
        <w:keepLines/>
        <w:spacing w:before="200" w:after="0" w:line="276" w:lineRule="auto"/>
        <w:outlineLvl w:val="2"/>
        <w:rPr>
          <w:rFonts w:ascii="Calibri Light" w:eastAsia="Calibri Light" w:hAnsi="Calibri Light" w:cs="Calibri Light"/>
          <w:b/>
          <w:bCs/>
          <w:color w:val="4C94D8" w:themeColor="text2" w:themeTint="80"/>
          <w:kern w:val="0"/>
          <w:lang w:eastAsia="it-IT"/>
          <w14:ligatures w14:val="none"/>
        </w:rPr>
      </w:pPr>
      <w:bookmarkStart w:id="81" w:name="_Toc198300361"/>
      <w:r>
        <w:rPr>
          <w:rFonts w:ascii="Calibri Light" w:eastAsia="Calibri Light" w:hAnsi="Calibri Light" w:cs="Calibri Light"/>
          <w:b/>
          <w:bCs/>
          <w:color w:val="4C94D8" w:themeColor="text2" w:themeTint="80"/>
          <w:kern w:val="0"/>
          <w:lang w:eastAsia="it-IT"/>
          <w14:ligatures w14:val="none"/>
        </w:rPr>
        <w:t>Regime IVA per le operazioni cofinanziate dal FSE+</w:t>
      </w:r>
      <w:bookmarkEnd w:id="81"/>
    </w:p>
    <w:p w14:paraId="279795EA" w14:textId="77777777" w:rsidR="00C7716D" w:rsidRPr="00440D6A" w:rsidRDefault="00B61411">
      <w:pPr>
        <w:spacing w:after="120" w:line="240" w:lineRule="auto"/>
        <w:jc w:val="both"/>
        <w:rPr>
          <w:rFonts w:ascii="Calibri" w:eastAsia="Calibri" w:hAnsi="Calibri" w:cs="Calibri"/>
          <w:kern w:val="0"/>
          <w:lang w:eastAsia="it-IT"/>
          <w14:ligatures w14:val="none"/>
        </w:rPr>
      </w:pPr>
      <w:r w:rsidRPr="00440D6A">
        <w:rPr>
          <w:rFonts w:ascii="Calibri" w:eastAsia="Calibri" w:hAnsi="Calibri" w:cs="Calibri"/>
          <w:kern w:val="0"/>
          <w:lang w:eastAsia="it-IT"/>
          <w14:ligatures w14:val="none"/>
        </w:rPr>
        <w:t>In linea con quanto previsto dall’art. 64, paragrafo 1, lettera c) del Regolamento (UE) n. 2021/1060 e dall’art. 16 della Norma nazionale sull’ammissibilità della spesa</w:t>
      </w:r>
      <w:sdt>
        <w:sdtPr>
          <w:id w:val="345856452"/>
        </w:sdtPr>
        <w:sdtEndPr/>
        <w:sdtContent>
          <w:r w:rsidRPr="00440D6A">
            <w:rPr>
              <w:rFonts w:ascii="Calibri" w:eastAsia="Calibri" w:hAnsi="Calibri" w:cs="Calibri"/>
              <w:kern w:val="0"/>
              <w:lang w:eastAsia="it-IT"/>
              <w14:ligatures w14:val="none"/>
            </w:rPr>
            <w:t xml:space="preserve"> 2021-2027</w:t>
          </w:r>
        </w:sdtContent>
      </w:sdt>
      <w:r w:rsidRPr="00440D6A">
        <w:rPr>
          <w:rFonts w:ascii="Calibri" w:eastAsia="Calibri" w:hAnsi="Calibri" w:cs="Calibri"/>
          <w:kern w:val="0"/>
          <w:lang w:eastAsia="it-IT"/>
          <w14:ligatures w14:val="none"/>
        </w:rPr>
        <w:t>, l’IVA rappresenta una spesa ammissibile in funzione del valore finanziario delle operazioni finanziate dal FSE+.</w:t>
      </w:r>
    </w:p>
    <w:p w14:paraId="7D5F06F9" w14:textId="77777777" w:rsidR="00C7716D" w:rsidRPr="00440D6A" w:rsidRDefault="00B61411">
      <w:pPr>
        <w:spacing w:after="120" w:line="240" w:lineRule="auto"/>
        <w:jc w:val="both"/>
        <w:rPr>
          <w:rFonts w:ascii="Calibri" w:eastAsia="Calibri" w:hAnsi="Calibri" w:cs="Calibri"/>
          <w:kern w:val="0"/>
          <w:lang w:eastAsia="it-IT"/>
          <w14:ligatures w14:val="none"/>
        </w:rPr>
      </w:pPr>
      <w:r w:rsidRPr="00440D6A">
        <w:rPr>
          <w:rFonts w:ascii="Calibri" w:eastAsia="Calibri" w:hAnsi="Calibri" w:cs="Calibri"/>
          <w:kern w:val="0"/>
          <w:lang w:eastAsia="it-IT"/>
          <w14:ligatures w14:val="none"/>
        </w:rPr>
        <w:lastRenderedPageBreak/>
        <w:t>Per le operazioni il cui</w:t>
      </w:r>
      <w:r w:rsidRPr="00440D6A">
        <w:rPr>
          <w:rFonts w:ascii="Calibri" w:eastAsia="Calibri" w:hAnsi="Calibri" w:cs="Calibri"/>
          <w:b/>
          <w:bCs/>
          <w:kern w:val="0"/>
          <w:lang w:eastAsia="it-IT"/>
          <w14:ligatures w14:val="none"/>
        </w:rPr>
        <w:t xml:space="preserve"> costo totale è inferiore ai 5 milioni di euro (IVA inclusa)</w:t>
      </w:r>
      <w:r w:rsidRPr="00440D6A">
        <w:rPr>
          <w:rFonts w:ascii="Calibri" w:eastAsia="Calibri" w:hAnsi="Calibri" w:cs="Calibri"/>
          <w:kern w:val="0"/>
          <w:lang w:eastAsia="it-IT"/>
          <w14:ligatures w14:val="none"/>
        </w:rPr>
        <w:t>, viene stabilita l’ammissibilità dell’IVA</w:t>
      </w:r>
      <w:r w:rsidRPr="00440D6A">
        <w:rPr>
          <w:rFonts w:ascii="Calibri" w:eastAsia="Calibri" w:hAnsi="Calibri" w:cs="Calibri"/>
          <w:b/>
          <w:bCs/>
          <w:kern w:val="0"/>
          <w:lang w:eastAsia="it-IT"/>
          <w14:ligatures w14:val="none"/>
        </w:rPr>
        <w:t xml:space="preserve"> </w:t>
      </w:r>
      <w:r w:rsidRPr="00440D6A">
        <w:rPr>
          <w:rFonts w:ascii="Calibri" w:eastAsia="Calibri" w:hAnsi="Calibri" w:cs="Calibri"/>
          <w:kern w:val="0"/>
          <w:u w:val="single"/>
          <w:lang w:eastAsia="it-IT"/>
          <w14:ligatures w14:val="none"/>
        </w:rPr>
        <w:t>in tutti i casi</w:t>
      </w:r>
      <w:r w:rsidRPr="00440D6A">
        <w:rPr>
          <w:rFonts w:ascii="Calibri" w:eastAsia="Calibri" w:hAnsi="Calibri" w:cs="Calibri"/>
          <w:b/>
          <w:bCs/>
          <w:kern w:val="0"/>
          <w:lang w:eastAsia="it-IT"/>
          <w14:ligatures w14:val="none"/>
        </w:rPr>
        <w:t xml:space="preserve">, </w:t>
      </w:r>
      <w:r w:rsidRPr="00440D6A">
        <w:rPr>
          <w:rFonts w:ascii="Calibri" w:eastAsia="Calibri" w:hAnsi="Calibri" w:cs="Calibri"/>
          <w:kern w:val="0"/>
          <w:lang w:eastAsia="it-IT"/>
          <w14:ligatures w14:val="none"/>
        </w:rPr>
        <w:t>a prescindere dal fatto che sia recuperabile o meno dal beneficiario.</w:t>
      </w:r>
    </w:p>
    <w:p w14:paraId="419B7DE9" w14:textId="77777777" w:rsidR="00C7716D" w:rsidRPr="00440D6A" w:rsidRDefault="00B61411">
      <w:pPr>
        <w:spacing w:after="0" w:line="240" w:lineRule="auto"/>
        <w:jc w:val="both"/>
        <w:rPr>
          <w:rFonts w:ascii="Calibri" w:eastAsia="Calibri" w:hAnsi="Calibri" w:cs="Calibri"/>
          <w:kern w:val="0"/>
          <w:lang w:eastAsia="it-IT"/>
          <w14:ligatures w14:val="none"/>
        </w:rPr>
      </w:pPr>
      <w:r w:rsidRPr="00440D6A">
        <w:rPr>
          <w:rFonts w:ascii="Calibri" w:eastAsia="Calibri" w:hAnsi="Calibri" w:cs="Calibri"/>
          <w:kern w:val="0"/>
          <w:lang w:eastAsia="it-IT"/>
          <w14:ligatures w14:val="none"/>
        </w:rPr>
        <w:t xml:space="preserve">Per le operazioni il cui </w:t>
      </w:r>
      <w:r w:rsidRPr="00440D6A">
        <w:rPr>
          <w:rFonts w:ascii="Calibri" w:eastAsia="Calibri" w:hAnsi="Calibri" w:cs="Calibri"/>
          <w:b/>
          <w:bCs/>
          <w:kern w:val="0"/>
          <w:lang w:eastAsia="it-IT"/>
          <w14:ligatures w14:val="none"/>
        </w:rPr>
        <w:t>costo totale sia di importo superiore alla soglia di 5 milioni di euro (IVA inclusa)</w:t>
      </w:r>
      <w:r w:rsidRPr="00440D6A">
        <w:rPr>
          <w:rFonts w:ascii="Calibri" w:eastAsia="Calibri" w:hAnsi="Calibri" w:cs="Calibri"/>
          <w:kern w:val="0"/>
          <w:lang w:eastAsia="it-IT"/>
          <w14:ligatures w14:val="none"/>
        </w:rPr>
        <w:t>, l’IVA è ammissibile</w:t>
      </w:r>
      <w:r w:rsidRPr="00440D6A">
        <w:rPr>
          <w:rFonts w:ascii="Calibri" w:eastAsia="Calibri" w:hAnsi="Calibri" w:cs="Calibri"/>
          <w:b/>
          <w:bCs/>
          <w:kern w:val="0"/>
          <w:lang w:eastAsia="it-IT"/>
          <w14:ligatures w14:val="none"/>
        </w:rPr>
        <w:t xml:space="preserve"> </w:t>
      </w:r>
      <w:r w:rsidRPr="00440D6A">
        <w:rPr>
          <w:rFonts w:ascii="Calibri" w:eastAsia="Calibri" w:hAnsi="Calibri" w:cs="Calibri"/>
          <w:kern w:val="0"/>
          <w:u w:val="single"/>
          <w:lang w:eastAsia="it-IT"/>
          <w14:ligatures w14:val="none"/>
        </w:rPr>
        <w:t>solo</w:t>
      </w:r>
      <w:r w:rsidRPr="00440D6A">
        <w:rPr>
          <w:rFonts w:ascii="Calibri" w:eastAsia="Calibri" w:hAnsi="Calibri" w:cs="Calibri"/>
          <w:kern w:val="0"/>
          <w:lang w:eastAsia="it-IT"/>
          <w14:ligatures w14:val="none"/>
        </w:rPr>
        <w:t xml:space="preserve"> se non è recuperabile per il beneficiario (totalmente o parzialmente) a norma della legislazione nazionale sull’IVA, indipendentemente dalla natura pubblica o privata di quest’ultimo</w:t>
      </w:r>
      <w:r w:rsidRPr="00440D6A">
        <w:rPr>
          <w:rStyle w:val="Richiamoallanotaapidipagina"/>
          <w:rFonts w:ascii="Calibri" w:eastAsia="Calibri" w:hAnsi="Calibri"/>
          <w:kern w:val="0"/>
          <w:lang w:eastAsia="it-IT"/>
          <w14:ligatures w14:val="none"/>
        </w:rPr>
        <w:footnoteReference w:id="72"/>
      </w:r>
      <w:r w:rsidRPr="00440D6A">
        <w:rPr>
          <w:rFonts w:ascii="Calibri" w:eastAsia="Calibri" w:hAnsi="Calibri" w:cs="Calibri"/>
          <w:kern w:val="0"/>
          <w:lang w:eastAsia="it-IT"/>
          <w14:ligatures w14:val="none"/>
        </w:rPr>
        <w:t>.</w:t>
      </w:r>
    </w:p>
    <w:p w14:paraId="053A2C70" w14:textId="77777777" w:rsidR="00C7716D" w:rsidRPr="00440D6A" w:rsidRDefault="00B61411">
      <w:pPr>
        <w:spacing w:after="0" w:line="240" w:lineRule="auto"/>
        <w:jc w:val="both"/>
        <w:rPr>
          <w:rFonts w:ascii="Calibri" w:eastAsia="Calibri" w:hAnsi="Calibri" w:cs="Calibri"/>
          <w:kern w:val="0"/>
          <w:lang w:eastAsia="it-IT"/>
          <w14:ligatures w14:val="none"/>
        </w:rPr>
      </w:pPr>
      <w:r w:rsidRPr="00440D6A">
        <w:rPr>
          <w:rFonts w:ascii="Calibri" w:eastAsia="Calibri" w:hAnsi="Calibri" w:cs="Calibri"/>
          <w:kern w:val="0"/>
          <w:lang w:eastAsia="it-IT"/>
          <w14:ligatures w14:val="none"/>
        </w:rPr>
        <w:t xml:space="preserve">L’Iva non recuperabile dal beneficiario in forza di norme nazionali specifiche costituisce spesa ammissibile solo qualora tali norme siano interamente compatibili con le direttive europee in materia. </w:t>
      </w:r>
    </w:p>
    <w:p w14:paraId="23C78188" w14:textId="77777777" w:rsidR="00C7716D" w:rsidRPr="00440D6A" w:rsidRDefault="00B61411">
      <w:pPr>
        <w:spacing w:after="0" w:line="240" w:lineRule="auto"/>
        <w:jc w:val="both"/>
        <w:rPr>
          <w:rFonts w:ascii="Calibri" w:eastAsia="Calibri" w:hAnsi="Calibri" w:cs="Calibri"/>
          <w:kern w:val="0"/>
          <w:lang w:eastAsia="it-IT"/>
          <w14:ligatures w14:val="none"/>
        </w:rPr>
      </w:pPr>
      <w:r w:rsidRPr="00440D6A">
        <w:rPr>
          <w:rFonts w:ascii="Calibri" w:eastAsia="Calibri" w:hAnsi="Calibri" w:cs="Calibri"/>
          <w:kern w:val="0"/>
          <w:lang w:eastAsia="it-IT"/>
          <w14:ligatures w14:val="none"/>
        </w:rPr>
        <w:t>L’IVA recuperabile non può essere considerata ammissibile anche se non effettivamente recuperata dal beneficiario.</w:t>
      </w:r>
    </w:p>
    <w:p w14:paraId="37C104C4" w14:textId="77777777" w:rsidR="00C7716D" w:rsidRPr="00440D6A" w:rsidRDefault="00B61411">
      <w:pPr>
        <w:spacing w:after="120" w:line="240" w:lineRule="auto"/>
        <w:jc w:val="both"/>
        <w:rPr>
          <w:rFonts w:ascii="Calibri" w:eastAsia="Calibri" w:hAnsi="Calibri" w:cs="Calibri"/>
          <w:kern w:val="0"/>
          <w:lang w:eastAsia="it-IT"/>
          <w14:ligatures w14:val="none"/>
        </w:rPr>
      </w:pPr>
      <w:r w:rsidRPr="00440D6A">
        <w:rPr>
          <w:rFonts w:ascii="Calibri" w:eastAsia="Calibri" w:hAnsi="Calibri" w:cs="Calibri"/>
          <w:kern w:val="0"/>
          <w:lang w:eastAsia="it-IT"/>
          <w14:ligatures w14:val="none"/>
        </w:rPr>
        <w:t>Dal momento che in fase di attuazione il valore dell’operazione finanziata può variare, la Commissione suggerisce di prendere a riferimento l’importo stabilito nella convenzione/atto di impegno per valutare la soglia dei 5 milioni di euro</w:t>
      </w:r>
      <w:r w:rsidRPr="00440D6A">
        <w:rPr>
          <w:rStyle w:val="Richiamoallanotaapidipagina"/>
          <w:rFonts w:ascii="Calibri" w:eastAsia="Calibri" w:hAnsi="Calibri"/>
          <w:kern w:val="0"/>
          <w:lang w:eastAsia="it-IT"/>
          <w14:ligatures w14:val="none"/>
        </w:rPr>
        <w:footnoteReference w:id="73"/>
      </w:r>
      <w:r w:rsidRPr="00440D6A">
        <w:rPr>
          <w:rFonts w:ascii="Calibri" w:eastAsia="Calibri" w:hAnsi="Calibri" w:cs="Calibri"/>
          <w:kern w:val="0"/>
          <w:lang w:eastAsia="it-IT"/>
          <w14:ligatures w14:val="none"/>
        </w:rPr>
        <w:t>.</w:t>
      </w:r>
    </w:p>
    <w:tbl>
      <w:tblPr>
        <w:tblW w:w="9638" w:type="dxa"/>
        <w:tblLayout w:type="fixed"/>
        <w:tblCellMar>
          <w:top w:w="100" w:type="dxa"/>
          <w:left w:w="100" w:type="dxa"/>
          <w:bottom w:w="100" w:type="dxa"/>
          <w:right w:w="100" w:type="dxa"/>
        </w:tblCellMar>
        <w:tblLook w:val="0600" w:firstRow="0" w:lastRow="0" w:firstColumn="0" w:lastColumn="0" w:noHBand="1" w:noVBand="1"/>
      </w:tblPr>
      <w:tblGrid>
        <w:gridCol w:w="9638"/>
      </w:tblGrid>
      <w:tr w:rsidR="00C7716D" w14:paraId="3500E643" w14:textId="77777777" w:rsidTr="00440D6A">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2E09C30"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Nell’ambito delle risposte alle domande degli Stati Membri pubblicate sulla piattaforma RegioWiki 2021-2027, la CE ha fornito il proprio orientamento sulla previsione dell’art.64. </w:t>
            </w:r>
          </w:p>
          <w:p w14:paraId="7DD48DC3"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 In particolare, uno Stato Membro ha posto uno specifico quesito, evidenziando che uno possibile effetto dell’applicazione dell’art. 64 per i progetti di importo inferiore a 5.000.000 EUR è rappresentato dal rischio di doppio finanziamento qualora l'IVA sia recuperabile ai sensi del diritto nazionale. </w:t>
            </w:r>
          </w:p>
          <w:p w14:paraId="5E4F781D"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La CE ha spiegato che, ai sensi dell'articolo 63, paragrafo 1, “l'ammissibilità è determinata sulla base delle norme nazionali, tranne nei casi in cui siano stabilite norme specifiche nel presente regolamento o nei regolamenti specifici di ciascun fondo o sulla base di esso”. L'articolo 64 disciplina che per le operazioni per le quali i costi totali sono inferiori a 5 000 000, IVA inclusa, l'imposta sul valore aggiunto è ammissibile al contributo dei Fondi, </w:t>
            </w:r>
            <w:r w:rsidRPr="00272C65">
              <w:rPr>
                <w:rFonts w:ascii="Calibri" w:eastAsia="Calibri" w:hAnsi="Calibri" w:cs="Calibri"/>
                <w:kern w:val="0"/>
                <w:u w:val="single"/>
                <w:lang w:eastAsia="it-IT"/>
                <w14:ligatures w14:val="none"/>
              </w:rPr>
              <w:t>indipendentemente dalle norme nazionali sulla recuperabilità dell'IVA</w:t>
            </w:r>
            <w:r w:rsidRPr="00272C65">
              <w:rPr>
                <w:rFonts w:ascii="Calibri" w:eastAsia="Calibri" w:hAnsi="Calibri" w:cs="Calibri"/>
                <w:kern w:val="0"/>
                <w:lang w:eastAsia="it-IT"/>
                <w14:ligatures w14:val="none"/>
              </w:rPr>
              <w:t>. La disposizione specifica sull’IVA ha la ratio di semplificare le norme per le piccole operazioni, in quanto si è ritenuto che i benefici della riduzione degli oneri amministrativi superino i rischi del doppio finanziamento (ossia i rischi di sostegno all'IVA recuperata)</w:t>
            </w:r>
            <w:r w:rsidRPr="00272C65">
              <w:rPr>
                <w:rStyle w:val="Richiamoallanotaapidipagina"/>
                <w:rFonts w:ascii="Calibri" w:eastAsia="Calibri" w:hAnsi="Calibri"/>
                <w:kern w:val="0"/>
                <w:lang w:eastAsia="it-IT"/>
                <w14:ligatures w14:val="none"/>
              </w:rPr>
              <w:footnoteReference w:id="74"/>
            </w:r>
            <w:r w:rsidRPr="00272C65">
              <w:rPr>
                <w:rFonts w:ascii="Calibri" w:eastAsia="Calibri" w:hAnsi="Calibri" w:cs="Calibri"/>
                <w:kern w:val="0"/>
                <w:lang w:eastAsia="it-IT"/>
                <w14:ligatures w14:val="none"/>
              </w:rPr>
              <w:t>.</w:t>
            </w:r>
          </w:p>
          <w:p w14:paraId="29BFCE46"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Inoltre, in risposta ad un altro Stato Membro che, per evitare il doppio finanziamento e garantire una sana gestione finanziaria intendeva rendere l’IVA non ammissibile per tutti i progetti in cui il beneficiario poteva aver diritto alla detrazione dell'IVA ai sensi delle norme nazionali indipendentemente dall'importo della spesa totale del progetto, </w:t>
            </w:r>
            <w:r w:rsidRPr="00272C65">
              <w:rPr>
                <w:rFonts w:ascii="Calibri" w:eastAsia="Calibri" w:hAnsi="Calibri" w:cs="Calibri"/>
                <w:kern w:val="0"/>
                <w:u w:val="single"/>
                <w:lang w:eastAsia="it-IT"/>
                <w14:ligatures w14:val="none"/>
              </w:rPr>
              <w:t>la CE ha ribadito che, ai sensi della normativa norme 2021-2027, per le operazioni con un costo totale inferiore a 5.000.000 di EUR (IVA inclusa), l'IVA è sempre ammissibile</w:t>
            </w:r>
            <w:r w:rsidRPr="00272C65">
              <w:rPr>
                <w:rStyle w:val="Richiamoallanotaapidipagina"/>
                <w:rFonts w:ascii="Calibri" w:eastAsia="Calibri" w:hAnsi="Calibri"/>
                <w:kern w:val="0"/>
                <w:lang w:eastAsia="it-IT"/>
                <w14:ligatures w14:val="none"/>
              </w:rPr>
              <w:footnoteReference w:id="75"/>
            </w:r>
            <w:r w:rsidRPr="00272C65">
              <w:rPr>
                <w:rFonts w:ascii="Calibri" w:eastAsia="Calibri" w:hAnsi="Calibri" w:cs="Calibri"/>
                <w:kern w:val="0"/>
                <w:lang w:eastAsia="it-IT"/>
                <w14:ligatures w14:val="none"/>
              </w:rPr>
              <w:t>.</w:t>
            </w:r>
          </w:p>
          <w:p w14:paraId="3E590FD3"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Secondo la CE, l’eccezione di cui all'articolo 64, introdotta nel RDC come misura di semplificazione per le autorità nazionali e i beneficiari, non sembra comportare un doppio finanziamento in quanto ciò </w:t>
            </w:r>
            <w:r w:rsidRPr="00272C65">
              <w:rPr>
                <w:rFonts w:ascii="Calibri" w:eastAsia="Calibri" w:hAnsi="Calibri" w:cs="Calibri"/>
                <w:kern w:val="0"/>
                <w:u w:val="single"/>
                <w:lang w:eastAsia="it-IT"/>
                <w14:ligatures w14:val="none"/>
              </w:rPr>
              <w:t>non comporta che gli stessi costi siano finanziati due volte dal bilancio dell'UE</w:t>
            </w:r>
            <w:r w:rsidRPr="00272C65">
              <w:rPr>
                <w:rFonts w:ascii="Calibri" w:eastAsia="Calibri" w:hAnsi="Calibri" w:cs="Calibri"/>
                <w:kern w:val="0"/>
                <w:lang w:eastAsia="it-IT"/>
                <w14:ligatures w14:val="none"/>
              </w:rPr>
              <w:t>. Piuttosto, consente agli Stati membri in regime di gestione concorrente di concedere un sostegno a titolo dei fondi UE per coprire anche l'IVA recuperabile per le operazioni con un costo totale fino a 5 000 000 EUR (IVA inclusa) nell’ambito della stessa operazione.</w:t>
            </w:r>
            <w:bookmarkStart w:id="83" w:name="_Hlk184899497"/>
            <w:bookmarkEnd w:id="83"/>
          </w:p>
          <w:p w14:paraId="79C0D48F"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A seguito di questa misura di semplificazione, gli Stati membri, qualora scelgano di avvalersi dell'eccezione di cui all'articolo 64</w:t>
            </w:r>
            <w:r w:rsidRPr="00272C65">
              <w:rPr>
                <w:rStyle w:val="Richiamoallanotaapidipagina"/>
                <w:rFonts w:ascii="Calibri" w:eastAsia="Calibri" w:hAnsi="Calibri"/>
                <w:kern w:val="0"/>
                <w:lang w:eastAsia="it-IT"/>
                <w14:ligatures w14:val="none"/>
              </w:rPr>
              <w:footnoteReference w:id="76"/>
            </w:r>
            <w:r w:rsidRPr="00272C65">
              <w:rPr>
                <w:rFonts w:ascii="Calibri" w:eastAsia="Calibri" w:hAnsi="Calibri" w:cs="Calibri"/>
                <w:kern w:val="0"/>
                <w:lang w:eastAsia="it-IT"/>
                <w14:ligatures w14:val="none"/>
              </w:rPr>
              <w:t xml:space="preserve">, </w:t>
            </w:r>
            <w:r w:rsidRPr="00272C65">
              <w:rPr>
                <w:rFonts w:ascii="Calibri" w:eastAsia="Calibri" w:hAnsi="Calibri" w:cs="Calibri"/>
                <w:kern w:val="0"/>
                <w:u w:val="single"/>
                <w:lang w:eastAsia="it-IT"/>
                <w14:ligatures w14:val="none"/>
              </w:rPr>
              <w:t>possono consentire ai beneficiari di operazioni con un costo totale fino a 5 000 000</w:t>
            </w:r>
            <w:r w:rsidRPr="00272C65">
              <w:rPr>
                <w:rFonts w:ascii="Calibri" w:eastAsia="Calibri" w:hAnsi="Calibri" w:cs="Calibri"/>
                <w:kern w:val="0"/>
                <w:lang w:eastAsia="it-IT"/>
                <w14:ligatures w14:val="none"/>
              </w:rPr>
              <w:t xml:space="preserve"> </w:t>
            </w:r>
            <w:r w:rsidRPr="00272C65">
              <w:rPr>
                <w:rFonts w:ascii="Calibri" w:eastAsia="Calibri" w:hAnsi="Calibri" w:cs="Calibri"/>
                <w:kern w:val="0"/>
                <w:u w:val="single"/>
                <w:lang w:eastAsia="it-IT"/>
                <w14:ligatures w14:val="none"/>
              </w:rPr>
              <w:t>EUR (IVA inclusa) di recuperare l'IVA (a livello nazionale) e di dichiararla come spesa ammissibile dell'UE nell'ambito dell'operazione</w:t>
            </w:r>
            <w:r w:rsidRPr="00272C65">
              <w:rPr>
                <w:rFonts w:ascii="Calibri" w:eastAsia="Calibri" w:hAnsi="Calibri" w:cs="Calibri"/>
                <w:kern w:val="0"/>
                <w:lang w:eastAsia="it-IT"/>
                <w14:ligatures w14:val="none"/>
              </w:rPr>
              <w:t>.</w:t>
            </w:r>
          </w:p>
          <w:p w14:paraId="75A77A04"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Tra l’altro </w:t>
            </w:r>
            <w:r w:rsidRPr="00272C65">
              <w:rPr>
                <w:rFonts w:ascii="Calibri" w:eastAsia="Calibri" w:hAnsi="Calibri" w:cs="Calibri"/>
                <w:kern w:val="0"/>
                <w:u w:val="single"/>
                <w:lang w:eastAsia="it-IT"/>
                <w14:ligatures w14:val="none"/>
              </w:rPr>
              <w:t>ciò risulta pienamente compatibile con l'articolo 63, paragrafo 2 RDC</w:t>
            </w:r>
            <w:r w:rsidRPr="00272C65">
              <w:rPr>
                <w:rFonts w:ascii="Calibri" w:eastAsia="Calibri" w:hAnsi="Calibri" w:cs="Calibri"/>
                <w:kern w:val="0"/>
                <w:lang w:eastAsia="it-IT"/>
                <w14:ligatures w14:val="none"/>
              </w:rPr>
              <w:t xml:space="preserve">, secondo cui le spese sono ammissibili se sono state sostenute dal beneficiario e pagate nell'ambito dell'esecuzione delle operazioni. </w:t>
            </w:r>
            <w:r w:rsidRPr="00272C65">
              <w:rPr>
                <w:rFonts w:ascii="Calibri" w:eastAsia="Calibri" w:hAnsi="Calibri" w:cs="Calibri"/>
                <w:kern w:val="0"/>
                <w:u w:val="single"/>
                <w:lang w:eastAsia="it-IT"/>
                <w14:ligatures w14:val="none"/>
              </w:rPr>
              <w:lastRenderedPageBreak/>
              <w:t>Se il beneficiario ha pagato l'IVA (o contabilizzato l'IVA), questa è ammissibile in quanto è stata sostenuta. Il fatto che sia recuperato è irrilevante per le operazioni il cui costo totale è fino a 5 000 000 EUR</w:t>
            </w:r>
            <w:r w:rsidRPr="00272C65">
              <w:rPr>
                <w:rFonts w:ascii="Calibri" w:eastAsia="Calibri" w:hAnsi="Calibri" w:cs="Calibri"/>
                <w:kern w:val="0"/>
                <w:lang w:eastAsia="it-IT"/>
                <w14:ligatures w14:val="none"/>
              </w:rPr>
              <w:t>, in linea con l'articolo 64 RDC. Rimane comunque fermo il rispetto delle norme in materia di aiuti di Stato devono essere rispettate, ove applicabile</w:t>
            </w:r>
            <w:r w:rsidRPr="00272C65">
              <w:rPr>
                <w:rStyle w:val="Richiamoallanotaapidipagina"/>
                <w:rFonts w:ascii="Calibri" w:eastAsia="Calibri" w:hAnsi="Calibri"/>
                <w:kern w:val="0"/>
                <w:lang w:eastAsia="it-IT"/>
                <w14:ligatures w14:val="none"/>
              </w:rPr>
              <w:footnoteReference w:id="77"/>
            </w:r>
            <w:r w:rsidRPr="00272C65">
              <w:rPr>
                <w:rFonts w:ascii="Calibri" w:eastAsia="Calibri" w:hAnsi="Calibri" w:cs="Calibri"/>
                <w:kern w:val="0"/>
                <w:lang w:eastAsia="it-IT"/>
                <w14:ligatures w14:val="none"/>
              </w:rPr>
              <w:t>.</w:t>
            </w:r>
          </w:p>
        </w:tc>
      </w:tr>
    </w:tbl>
    <w:p w14:paraId="7E8E6716" w14:textId="77777777" w:rsidR="00C7716D" w:rsidRDefault="00C7716D">
      <w:pPr>
        <w:rPr>
          <w:lang w:eastAsia="it-IT"/>
        </w:rPr>
      </w:pPr>
    </w:p>
    <w:p w14:paraId="3815B386" w14:textId="77777777" w:rsidR="00C7716D" w:rsidRDefault="00B61411">
      <w:pPr>
        <w:keepNext/>
        <w:keepLines/>
        <w:spacing w:before="200" w:after="0"/>
        <w:outlineLvl w:val="2"/>
        <w:rPr>
          <w:rFonts w:ascii="Calibri Light" w:eastAsia="Times New Roman" w:hAnsi="Calibri Light" w:cs="Times New Roman"/>
          <w:b/>
          <w:bCs/>
          <w:color w:val="5B9BD5"/>
        </w:rPr>
      </w:pPr>
      <w:bookmarkStart w:id="84" w:name="_Toc198300362"/>
      <w:r>
        <w:rPr>
          <w:rFonts w:ascii="Calibri Light" w:eastAsia="Times New Roman" w:hAnsi="Calibri Light" w:cs="Times New Roman"/>
          <w:b/>
          <w:bCs/>
          <w:color w:val="5B9BD5"/>
        </w:rPr>
        <w:t>Regime IVA in caso di aiuti di Stato</w:t>
      </w:r>
      <w:bookmarkEnd w:id="84"/>
    </w:p>
    <w:p w14:paraId="3394F153"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Come specificato nel DPR (art. 1 comma 2), “le spese ammissibili, nel caso di aiuti di Stato ai sensi dell'articolo 107 del Trattato sul funzionamento dell'Unione europea (TFUE), sono quelle riconosciute dalla Commissione europea nella relativa decisione di autorizzazione dell'aiuto o, in caso di aiuti esentati dall'obbligo di notifica, quelle previste dai relativi regolamenti di esenzione, fatte salve eventuali disposizioni più restrittive previste dai regolamenti di cui al comma 1. Nel caso di aiuti de minimis, le spese ammissibili sono quelle previste dalle pertinenti basi giuridiche.”</w:t>
      </w:r>
    </w:p>
    <w:p w14:paraId="73FAC83A"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Pertanto, l’ammissibilità dell’IVA deve essere valutata in funzione della normativa in materia di aiuti di stato applicabile all’operazione finanziata dal FSE+ e qualora la normativa aiuti di riferimento preveda regole specifiche, queste prevarranno su quelle dei Fondi per la coesione.</w:t>
      </w:r>
    </w:p>
    <w:p w14:paraId="76E0596B"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Nella disciplina relativa agli aiuti di Stato, tradizionalmente il legislatore non è intervenuto in tema di ammissibilità dell’IVA: il principio generale è che sia la percentuale di intensità sia il valore dei costi ammissibili sono calcolati sull’importo totale del costo, inclusi imposte e oneri.</w:t>
      </w:r>
    </w:p>
    <w:p w14:paraId="17D363EC"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Tuttavia, con riferimento al </w:t>
      </w:r>
      <w:r w:rsidRPr="00272C65">
        <w:rPr>
          <w:rFonts w:ascii="Calibri" w:eastAsia="Calibri" w:hAnsi="Calibri" w:cs="Calibri"/>
          <w:b/>
          <w:bCs/>
          <w:kern w:val="0"/>
          <w:lang w:eastAsia="it-IT"/>
          <w14:ligatures w14:val="none"/>
        </w:rPr>
        <w:t>Regolamento generale di esenzione Regolamento (UE) 651/2014 – GBER</w:t>
      </w:r>
      <w:r w:rsidRPr="00272C65">
        <w:rPr>
          <w:rFonts w:ascii="Calibri" w:eastAsia="Calibri" w:hAnsi="Calibri" w:cs="Calibri"/>
          <w:kern w:val="0"/>
          <w:lang w:eastAsia="it-IT"/>
          <w14:ligatures w14:val="none"/>
        </w:rPr>
        <w:t>, fin dal 2015 il documento CE contenente le FAQ (quesito 44) ha chiarito che l’IVA sarebbe ammissibile e quindi considerabile nel calcolo su intensità e spese sostenute solo se non recuperabile, introducendo una interpretazione restrittiva rispetto al principio del calcolo “al lordo di qualsiasi imposta o onere”.</w:t>
      </w:r>
    </w:p>
    <w:p w14:paraId="23AD0690"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Successivamente, con il Regolamento (UE) 2023/1315 del giugno 2023, l’articolo 7 del Regolamento (UE) 651/2014 (GBER) relativo a “intensità di aiuto e costi ammissibili” è stato modificato proprio nella parte che riguarda l’IVA, assorbendo l’interpretazione già suggerita nelle FAQ: “Ai fini del calcolo dell’intensità di aiuto e dei costi ammissibili, tutti i valori utilizzati sono intesi al lordo di qualsiasi altra imposta o altro onere. L’imposta sul valore aggiunto applicata ai costi ammissibili o alle spese rimborsabili a norma della legislazione fiscale nazionale applicabile, non è tuttavia presa in considerazione per il calcolo dell’intensità di aiuto e dei costi ammissibili”.</w:t>
      </w:r>
    </w:p>
    <w:p w14:paraId="3FE19422"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Di conseguenza, sebbene l'articolo 64 stabilisca che l'IVA sia un costo ammissibile per le operazioni il cui costo totale è inferiore a 5 000 000 EUR (IVA inclusa), tale semplificazione non è applicabile alle operazioni attuate a norma del regolamento generale di esenzione per categoria (GBER).</w:t>
      </w:r>
      <w:r w:rsidRPr="00272C65">
        <w:rPr>
          <w:rStyle w:val="Richiamoallanotaapidipagina"/>
          <w:rFonts w:ascii="Calibri" w:eastAsia="Calibri" w:hAnsi="Calibri"/>
          <w:kern w:val="0"/>
          <w:lang w:eastAsia="it-IT"/>
          <w14:ligatures w14:val="none"/>
        </w:rPr>
        <w:footnoteReference w:id="78"/>
      </w:r>
    </w:p>
    <w:p w14:paraId="4BFCC3AD"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Per quanto riguarda le operazioni in </w:t>
      </w:r>
      <w:r w:rsidRPr="00272C65">
        <w:rPr>
          <w:rFonts w:ascii="Calibri" w:eastAsia="Calibri" w:hAnsi="Calibri" w:cs="Calibri"/>
          <w:b/>
          <w:bCs/>
          <w:kern w:val="0"/>
          <w:lang w:eastAsia="it-IT"/>
          <w14:ligatures w14:val="none"/>
        </w:rPr>
        <w:t>regime De Minimis</w:t>
      </w:r>
      <w:r w:rsidRPr="00272C65">
        <w:rPr>
          <w:rFonts w:ascii="Calibri" w:eastAsia="Calibri" w:hAnsi="Calibri" w:cs="Calibri"/>
          <w:kern w:val="0"/>
          <w:lang w:eastAsia="it-IT"/>
          <w14:ligatures w14:val="none"/>
        </w:rPr>
        <w:t xml:space="preserve">, trattandosi di “non aiuti”, nel caso di operazioni finanziate con i fondi per la coesione, dovrebbero trovare applicazione le norme relative a questi ultimi e quindi l’IVA dovrebbe essere sempre ammissibile a prescindere dalla recuperabilità, trattandosi di progetti sicuramente inferiori ai 5 milioni di euro. </w:t>
      </w:r>
    </w:p>
    <w:p w14:paraId="3AEBB032"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Nella piattaforma State Aid E-wiki, con riferimento ad uno specifico quesito della Polonia circa l’applicabilità della previsione dell’articolo 64 RDC al regolamento De Minimis, la DG Comp ha chiarito gli Stati Membri </w:t>
      </w:r>
      <w:r w:rsidRPr="00272C65">
        <w:rPr>
          <w:rFonts w:ascii="Calibri" w:eastAsia="Calibri" w:hAnsi="Calibri" w:cs="Calibri"/>
          <w:kern w:val="0"/>
          <w:lang w:eastAsia="it-IT"/>
          <w14:ligatures w14:val="none"/>
        </w:rPr>
        <w:lastRenderedPageBreak/>
        <w:t xml:space="preserve">godono di piena libertà nell’elaborare misure in de minimis, nel rispetto delle condizioni stabilite nel regolamento De Minimis stesso, che a differenza del GBER non pone limitazioni rispetto ai costi ammissibili. </w:t>
      </w:r>
    </w:p>
    <w:p w14:paraId="7ED33AAA" w14:textId="77777777" w:rsidR="00C7716D" w:rsidRPr="00272C65" w:rsidRDefault="00B61411">
      <w:pPr>
        <w:rPr>
          <w:lang w:eastAsia="it-IT"/>
        </w:rPr>
      </w:pPr>
      <w:r w:rsidRPr="00272C65">
        <w:rPr>
          <w:rFonts w:ascii="Calibri" w:eastAsia="Calibri" w:hAnsi="Calibri" w:cs="Calibri"/>
          <w:kern w:val="0"/>
          <w:lang w:eastAsia="it-IT"/>
          <w14:ligatures w14:val="none"/>
        </w:rPr>
        <w:t>Sulla base di quanto sopra descritto, si propone una tabella di confronto in relazione alla gestione dell’IVA, secondo la disciplina dei fondi di coesione e degli aiuti di Stato</w:t>
      </w:r>
      <w:r w:rsidRPr="00272C65">
        <w:rPr>
          <w:rStyle w:val="Richiamoallanotaapidipagina"/>
          <w:rFonts w:ascii="Calibri" w:eastAsia="Calibri" w:hAnsi="Calibri"/>
          <w:kern w:val="0"/>
          <w:lang w:eastAsia="it-IT"/>
          <w14:ligatures w14:val="none"/>
        </w:rPr>
        <w:footnoteReference w:id="79"/>
      </w:r>
      <w:r w:rsidRPr="00272C65">
        <w:rPr>
          <w:rFonts w:ascii="Calibri" w:eastAsia="Calibri" w:hAnsi="Calibri" w:cs="Calibri"/>
          <w:kern w:val="0"/>
          <w:lang w:eastAsia="it-IT"/>
          <w14:ligatures w14:val="none"/>
        </w:rPr>
        <w:t>.</w:t>
      </w:r>
    </w:p>
    <w:tbl>
      <w:tblPr>
        <w:tblW w:w="9630" w:type="dxa"/>
        <w:tblLayout w:type="fixed"/>
        <w:tblCellMar>
          <w:left w:w="100" w:type="dxa"/>
          <w:right w:w="100" w:type="dxa"/>
        </w:tblCellMar>
        <w:tblLook w:val="0600" w:firstRow="0" w:lastRow="0" w:firstColumn="0" w:lastColumn="0" w:noHBand="1" w:noVBand="1"/>
      </w:tblPr>
      <w:tblGrid>
        <w:gridCol w:w="2100"/>
        <w:gridCol w:w="3837"/>
        <w:gridCol w:w="3693"/>
      </w:tblGrid>
      <w:tr w:rsidR="00C7716D" w14:paraId="2994BEFC" w14:textId="77777777">
        <w:trPr>
          <w:trHeight w:val="330"/>
          <w:tblHeader/>
        </w:trPr>
        <w:tc>
          <w:tcPr>
            <w:tcW w:w="2100" w:type="dxa"/>
            <w:tcBorders>
              <w:top w:val="single" w:sz="6" w:space="0" w:color="000000"/>
              <w:left w:val="single" w:sz="6" w:space="0" w:color="000000"/>
              <w:bottom w:val="single" w:sz="6" w:space="0" w:color="000000"/>
              <w:right w:val="single" w:sz="6" w:space="0" w:color="000000"/>
            </w:tcBorders>
            <w:shd w:val="clear" w:color="auto" w:fill="BFBFBF"/>
          </w:tcPr>
          <w:p w14:paraId="087E770F"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Casi</w:t>
            </w:r>
          </w:p>
        </w:tc>
        <w:tc>
          <w:tcPr>
            <w:tcW w:w="3837" w:type="dxa"/>
            <w:tcBorders>
              <w:top w:val="single" w:sz="6" w:space="0" w:color="000000"/>
              <w:bottom w:val="single" w:sz="6" w:space="0" w:color="000000"/>
              <w:right w:val="single" w:sz="6" w:space="0" w:color="000000"/>
            </w:tcBorders>
            <w:shd w:val="clear" w:color="auto" w:fill="BFBFBF"/>
          </w:tcPr>
          <w:p w14:paraId="76AA321E"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AdS - Disciplina specifica per l’IVA</w:t>
            </w:r>
          </w:p>
        </w:tc>
        <w:tc>
          <w:tcPr>
            <w:tcW w:w="3693" w:type="dxa"/>
            <w:tcBorders>
              <w:top w:val="single" w:sz="6" w:space="0" w:color="000000"/>
              <w:bottom w:val="single" w:sz="6" w:space="0" w:color="000000"/>
              <w:right w:val="single" w:sz="6" w:space="0" w:color="000000"/>
            </w:tcBorders>
            <w:shd w:val="clear" w:color="auto" w:fill="BFBFBF"/>
          </w:tcPr>
          <w:p w14:paraId="7A51A786"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Fondi di coesione - Costo IVA ammissibile SI/NO</w:t>
            </w:r>
          </w:p>
        </w:tc>
      </w:tr>
      <w:tr w:rsidR="00C7716D" w14:paraId="6318A65E" w14:textId="77777777">
        <w:trPr>
          <w:trHeight w:val="568"/>
        </w:trPr>
        <w:tc>
          <w:tcPr>
            <w:tcW w:w="2100" w:type="dxa"/>
            <w:tcBorders>
              <w:left w:val="single" w:sz="6" w:space="0" w:color="000000"/>
              <w:bottom w:val="single" w:sz="6" w:space="0" w:color="000000"/>
              <w:right w:val="single" w:sz="6" w:space="0" w:color="000000"/>
            </w:tcBorders>
          </w:tcPr>
          <w:p w14:paraId="4A6F9466"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Non aiuto</w:t>
            </w:r>
          </w:p>
          <w:p w14:paraId="359CF881"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 </w:t>
            </w:r>
          </w:p>
        </w:tc>
        <w:tc>
          <w:tcPr>
            <w:tcW w:w="3837" w:type="dxa"/>
            <w:tcBorders>
              <w:bottom w:val="single" w:sz="6" w:space="0" w:color="000000"/>
              <w:right w:val="single" w:sz="6" w:space="0" w:color="000000"/>
            </w:tcBorders>
          </w:tcPr>
          <w:p w14:paraId="61F63278"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NO</w:t>
            </w:r>
          </w:p>
        </w:tc>
        <w:tc>
          <w:tcPr>
            <w:tcW w:w="3693" w:type="dxa"/>
            <w:tcBorders>
              <w:bottom w:val="single" w:sz="6" w:space="0" w:color="000000"/>
              <w:right w:val="single" w:sz="6" w:space="0" w:color="000000"/>
            </w:tcBorders>
          </w:tcPr>
          <w:p w14:paraId="3CFB1BFB"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SI sempre &lt; 5milioni di euro</w:t>
            </w:r>
          </w:p>
          <w:p w14:paraId="086D45BA"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NO se recuperabile &gt; 5 mln euro</w:t>
            </w:r>
          </w:p>
        </w:tc>
      </w:tr>
      <w:tr w:rsidR="00C7716D" w14:paraId="042EBE38" w14:textId="77777777">
        <w:trPr>
          <w:trHeight w:val="613"/>
        </w:trPr>
        <w:tc>
          <w:tcPr>
            <w:tcW w:w="2100" w:type="dxa"/>
            <w:tcBorders>
              <w:left w:val="single" w:sz="6" w:space="0" w:color="000000"/>
              <w:bottom w:val="single" w:sz="6" w:space="0" w:color="000000"/>
              <w:right w:val="single" w:sz="6" w:space="0" w:color="000000"/>
            </w:tcBorders>
          </w:tcPr>
          <w:p w14:paraId="43B34E06"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De minimis</w:t>
            </w:r>
          </w:p>
        </w:tc>
        <w:tc>
          <w:tcPr>
            <w:tcW w:w="3837" w:type="dxa"/>
            <w:tcBorders>
              <w:bottom w:val="single" w:sz="6" w:space="0" w:color="000000"/>
              <w:right w:val="single" w:sz="6" w:space="0" w:color="000000"/>
            </w:tcBorders>
          </w:tcPr>
          <w:p w14:paraId="50C508E8"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Nessuna menzione all’IVA nel regolamento, ma solo che il valore va calcolato al lordo anche delle imposte</w:t>
            </w:r>
          </w:p>
        </w:tc>
        <w:tc>
          <w:tcPr>
            <w:tcW w:w="3693" w:type="dxa"/>
            <w:tcBorders>
              <w:bottom w:val="single" w:sz="6" w:space="0" w:color="000000"/>
              <w:right w:val="single" w:sz="6" w:space="0" w:color="000000"/>
            </w:tcBorders>
          </w:tcPr>
          <w:p w14:paraId="31F3861F"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SI sempre &lt; 5milioni di euro</w:t>
            </w:r>
          </w:p>
          <w:p w14:paraId="666D24EE"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NO se recuperabile &gt; 5 mln euro</w:t>
            </w:r>
          </w:p>
        </w:tc>
      </w:tr>
      <w:tr w:rsidR="00C7716D" w14:paraId="1FCDBF07" w14:textId="77777777">
        <w:trPr>
          <w:trHeight w:val="433"/>
        </w:trPr>
        <w:tc>
          <w:tcPr>
            <w:tcW w:w="2100" w:type="dxa"/>
            <w:tcBorders>
              <w:left w:val="single" w:sz="6" w:space="0" w:color="000000"/>
              <w:bottom w:val="single" w:sz="6" w:space="0" w:color="000000"/>
              <w:right w:val="single" w:sz="6" w:space="0" w:color="000000"/>
            </w:tcBorders>
          </w:tcPr>
          <w:p w14:paraId="10441235"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ABER</w:t>
            </w:r>
          </w:p>
        </w:tc>
        <w:tc>
          <w:tcPr>
            <w:tcW w:w="3837" w:type="dxa"/>
            <w:tcBorders>
              <w:bottom w:val="single" w:sz="6" w:space="0" w:color="000000"/>
              <w:right w:val="single" w:sz="6" w:space="0" w:color="000000"/>
            </w:tcBorders>
          </w:tcPr>
          <w:p w14:paraId="1E7B4702"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Art. 7 Reg (UE) 2022/2472[2]</w:t>
            </w:r>
          </w:p>
        </w:tc>
        <w:tc>
          <w:tcPr>
            <w:tcW w:w="3693" w:type="dxa"/>
            <w:tcBorders>
              <w:bottom w:val="single" w:sz="6" w:space="0" w:color="000000"/>
              <w:right w:val="single" w:sz="6" w:space="0" w:color="000000"/>
            </w:tcBorders>
          </w:tcPr>
          <w:p w14:paraId="7A5FE3B3"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NO se è recuperabile</w:t>
            </w:r>
          </w:p>
          <w:p w14:paraId="4BAF5146"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 </w:t>
            </w:r>
          </w:p>
        </w:tc>
      </w:tr>
      <w:tr w:rsidR="00C7716D" w14:paraId="0AED0970" w14:textId="77777777">
        <w:trPr>
          <w:trHeight w:val="333"/>
        </w:trPr>
        <w:tc>
          <w:tcPr>
            <w:tcW w:w="2100" w:type="dxa"/>
            <w:tcBorders>
              <w:left w:val="single" w:sz="6" w:space="0" w:color="000000"/>
              <w:bottom w:val="single" w:sz="6" w:space="0" w:color="000000"/>
              <w:right w:val="single" w:sz="6" w:space="0" w:color="000000"/>
            </w:tcBorders>
          </w:tcPr>
          <w:p w14:paraId="332625CB"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GBER</w:t>
            </w:r>
          </w:p>
        </w:tc>
        <w:tc>
          <w:tcPr>
            <w:tcW w:w="3837" w:type="dxa"/>
            <w:tcBorders>
              <w:bottom w:val="single" w:sz="6" w:space="0" w:color="000000"/>
              <w:right w:val="single" w:sz="6" w:space="0" w:color="000000"/>
            </w:tcBorders>
          </w:tcPr>
          <w:p w14:paraId="5984A3B4"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Art. 7 Reg. 2014/651[3]</w:t>
            </w:r>
          </w:p>
        </w:tc>
        <w:tc>
          <w:tcPr>
            <w:tcW w:w="3693" w:type="dxa"/>
            <w:tcBorders>
              <w:bottom w:val="single" w:sz="6" w:space="0" w:color="000000"/>
              <w:right w:val="single" w:sz="6" w:space="0" w:color="000000"/>
            </w:tcBorders>
          </w:tcPr>
          <w:p w14:paraId="50890AC1"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NO se recuperabile</w:t>
            </w:r>
          </w:p>
          <w:p w14:paraId="346E6A34"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 </w:t>
            </w:r>
          </w:p>
        </w:tc>
      </w:tr>
      <w:tr w:rsidR="00C7716D" w14:paraId="5D43F3B5" w14:textId="77777777">
        <w:trPr>
          <w:trHeight w:val="670"/>
        </w:trPr>
        <w:tc>
          <w:tcPr>
            <w:tcW w:w="2100" w:type="dxa"/>
            <w:tcBorders>
              <w:left w:val="single" w:sz="6" w:space="0" w:color="000000"/>
              <w:bottom w:val="single" w:sz="6" w:space="0" w:color="000000"/>
              <w:right w:val="single" w:sz="6" w:space="0" w:color="000000"/>
            </w:tcBorders>
          </w:tcPr>
          <w:p w14:paraId="428FB82C"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TCTF Ucraina</w:t>
            </w:r>
          </w:p>
        </w:tc>
        <w:tc>
          <w:tcPr>
            <w:tcW w:w="3837" w:type="dxa"/>
            <w:tcBorders>
              <w:bottom w:val="single" w:sz="6" w:space="0" w:color="000000"/>
              <w:right w:val="single" w:sz="6" w:space="0" w:color="000000"/>
            </w:tcBorders>
          </w:tcPr>
          <w:p w14:paraId="1E994973" w14:textId="1DEE9943" w:rsidR="00C7716D" w:rsidRPr="00272C65" w:rsidRDefault="00123E26">
            <w:pPr>
              <w:widowControl w:val="0"/>
              <w:spacing w:after="0" w:line="240" w:lineRule="auto"/>
              <w:jc w:val="both"/>
              <w:rPr>
                <w:rFonts w:ascii="Calibri" w:eastAsia="Calibri" w:hAnsi="Calibri" w:cs="Calibri"/>
                <w:kern w:val="0"/>
                <w:lang w:eastAsia="it-IT"/>
                <w14:ligatures w14:val="none"/>
              </w:rPr>
            </w:pPr>
            <w:r w:rsidRPr="00123E26">
              <w:rPr>
                <w:rFonts w:ascii="Calibri" w:eastAsia="Calibri" w:hAnsi="Calibri" w:cs="Times New Roman"/>
              </w:rPr>
              <w:t xml:space="preserve">Nella comunicazione della Commissione non vi è una disposizione in tema di IVA </w:t>
            </w:r>
            <w:r w:rsidRPr="00123E26">
              <w:rPr>
                <w:rFonts w:ascii="Calibri" w:eastAsia="Calibri" w:hAnsi="Calibri" w:cs="Times New Roman"/>
              </w:rPr>
              <w:sym w:font="Wingdings" w:char="F0E0"/>
            </w:r>
            <w:r w:rsidRPr="00123E26">
              <w:rPr>
                <w:rFonts w:ascii="Calibri" w:eastAsia="Calibri" w:hAnsi="Calibri" w:cs="Times New Roman"/>
              </w:rPr>
              <w:t xml:space="preserve"> applicazione della regola fondi</w:t>
            </w:r>
          </w:p>
        </w:tc>
        <w:tc>
          <w:tcPr>
            <w:tcW w:w="3693" w:type="dxa"/>
            <w:tcBorders>
              <w:bottom w:val="single" w:sz="6" w:space="0" w:color="000000"/>
              <w:right w:val="single" w:sz="6" w:space="0" w:color="000000"/>
            </w:tcBorders>
          </w:tcPr>
          <w:p w14:paraId="79A395F8"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SI sempre &lt; 5milioni di euro</w:t>
            </w:r>
          </w:p>
          <w:p w14:paraId="13BD3917"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NO se recuperabile &gt; 5 mln euro</w:t>
            </w:r>
          </w:p>
        </w:tc>
      </w:tr>
      <w:tr w:rsidR="00C7716D" w14:paraId="677CF819" w14:textId="77777777">
        <w:trPr>
          <w:trHeight w:val="885"/>
        </w:trPr>
        <w:tc>
          <w:tcPr>
            <w:tcW w:w="2100" w:type="dxa"/>
            <w:tcBorders>
              <w:left w:val="single" w:sz="6" w:space="0" w:color="000000"/>
              <w:bottom w:val="single" w:sz="6" w:space="0" w:color="000000"/>
              <w:right w:val="single" w:sz="6" w:space="0" w:color="000000"/>
            </w:tcBorders>
          </w:tcPr>
          <w:p w14:paraId="12E9441E"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Decisioni della Commissione settoriali (es. ricerca / ambiente / energia, …)</w:t>
            </w:r>
          </w:p>
        </w:tc>
        <w:tc>
          <w:tcPr>
            <w:tcW w:w="3837" w:type="dxa"/>
            <w:tcBorders>
              <w:bottom w:val="single" w:sz="6" w:space="0" w:color="000000"/>
              <w:right w:val="single" w:sz="6" w:space="0" w:color="000000"/>
            </w:tcBorders>
          </w:tcPr>
          <w:p w14:paraId="19E6F2D1"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Dipende da quanto contenuto nella decisione della Commissione rispetto a imposte ed IVA</w:t>
            </w:r>
          </w:p>
        </w:tc>
        <w:tc>
          <w:tcPr>
            <w:tcW w:w="3693" w:type="dxa"/>
            <w:tcBorders>
              <w:bottom w:val="single" w:sz="6" w:space="0" w:color="000000"/>
              <w:right w:val="single" w:sz="6" w:space="0" w:color="000000"/>
            </w:tcBorders>
          </w:tcPr>
          <w:p w14:paraId="4BFDED14"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Dipende dalla decisione della Commissione.</w:t>
            </w:r>
            <w:r w:rsidRPr="00272C65">
              <w:rPr>
                <w:rFonts w:ascii="Calibri" w:eastAsia="Calibri" w:hAnsi="Calibri" w:cs="Calibri"/>
                <w:kern w:val="0"/>
                <w:lang w:eastAsia="it-IT"/>
                <w14:ligatures w14:val="none"/>
              </w:rPr>
              <w:br/>
              <w:t xml:space="preserve"> Ove la decisione nulla prevedesse, prevale la regola fondi</w:t>
            </w:r>
          </w:p>
        </w:tc>
      </w:tr>
    </w:tbl>
    <w:p w14:paraId="4046BD22" w14:textId="77777777" w:rsidR="00C7716D" w:rsidRDefault="00C7716D">
      <w:pPr>
        <w:spacing w:after="120" w:line="240" w:lineRule="auto"/>
        <w:jc w:val="both"/>
        <w:rPr>
          <w:rFonts w:ascii="Calibri Light" w:eastAsia="Times New Roman" w:hAnsi="Calibri Light" w:cs="Times New Roman"/>
          <w:b/>
          <w:bCs/>
          <w:color w:val="FF0000"/>
          <w:kern w:val="0"/>
          <w:sz w:val="26"/>
          <w:szCs w:val="26"/>
          <w:lang w:eastAsia="it-IT"/>
          <w14:ligatures w14:val="none"/>
        </w:rPr>
      </w:pPr>
    </w:p>
    <w:p w14:paraId="74D2AA53" w14:textId="77777777" w:rsidR="00C7716D" w:rsidRDefault="00B61411">
      <w:pPr>
        <w:spacing w:after="120" w:line="240" w:lineRule="auto"/>
        <w:jc w:val="both"/>
        <w:rPr>
          <w:rFonts w:ascii="Calibri" w:eastAsia="Calibri" w:hAnsi="Calibri" w:cs="Calibri"/>
          <w:b/>
          <w:bCs/>
          <w:color w:val="4472C4"/>
          <w:kern w:val="0"/>
          <w:lang w:eastAsia="it-IT"/>
          <w14:ligatures w14:val="none"/>
        </w:rPr>
      </w:pPr>
      <w:r>
        <w:rPr>
          <w:rFonts w:ascii="Calibri" w:eastAsia="Calibri" w:hAnsi="Calibri" w:cs="Calibri"/>
          <w:b/>
          <w:bCs/>
          <w:color w:val="4472C4"/>
          <w:kern w:val="0"/>
          <w:lang w:eastAsia="it-IT"/>
          <w14:ligatures w14:val="none"/>
        </w:rPr>
        <w:t xml:space="preserve">Impatti sulle Opzioni di Semplificazione dei Costi </w:t>
      </w:r>
    </w:p>
    <w:p w14:paraId="50DD1E59"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Le opzioni di semplificazione dei costi devono essere definite in anticipo e inserite nell'invito a presentare proposte o al più tardi nel documento che definisce le condizioni del sostegno. Pertanto, quando decide di ricorrere alle OSC e definisce il metodo di calcolo, l’AdG deve tenerne conto della differente disciplina sull’ammissibilità dell’IVA in funzione del valore dell’operazione ai fini dei costi ammissibili da considerare per il metodo di calcolo.</w:t>
      </w:r>
    </w:p>
    <w:p w14:paraId="4DE22143"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Una volta definite, le OSC non dovrebbero essere modificate durante o dopo l'attuazione di un'operazione per compensare un aumento dei costi o la sottoutilizzazione del budget disponibile. In situazioni eccezionali, in cui è accettabile l’aumento del budget di un'operazione, l’AdG </w:t>
      </w:r>
      <w:r w:rsidRPr="00272C65">
        <w:rPr>
          <w:rFonts w:ascii="Calibri" w:eastAsia="Times New Roman" w:hAnsi="Calibri" w:cs="Calibri"/>
          <w:kern w:val="0"/>
          <w:lang w:eastAsia="it-IT"/>
          <w14:ligatures w14:val="none"/>
        </w:rPr>
        <w:t>dovrebbe valutare l’adeguamento, in linea con i principi descritti di seguito.</w:t>
      </w:r>
      <w:r w:rsidRPr="00272C65">
        <w:rPr>
          <w:rStyle w:val="Richiamoallanotaapidipagina"/>
          <w:rFonts w:ascii="Calibri" w:eastAsia="Calibri" w:hAnsi="Calibri" w:cs="Calibri"/>
          <w:kern w:val="0"/>
          <w:lang w:eastAsia="it-IT"/>
          <w14:ligatures w14:val="none"/>
        </w:rPr>
        <w:footnoteReference w:id="80"/>
      </w:r>
    </w:p>
    <w:p w14:paraId="7722D483" w14:textId="77777777" w:rsidR="00C7716D" w:rsidRPr="00272C65" w:rsidRDefault="00B61411">
      <w:pPr>
        <w:spacing w:before="120" w:after="120" w:line="240" w:lineRule="auto"/>
        <w:jc w:val="both"/>
        <w:rPr>
          <w:rFonts w:ascii="Calibri" w:eastAsia="Times New Roman" w:hAnsi="Calibri" w:cs="Calibri"/>
          <w:kern w:val="0"/>
          <w:lang w:eastAsia="it-IT"/>
          <w14:ligatures w14:val="none"/>
        </w:rPr>
      </w:pPr>
      <w:r w:rsidRPr="00272C65">
        <w:rPr>
          <w:rFonts w:ascii="Calibri" w:eastAsia="Times New Roman" w:hAnsi="Calibri" w:cs="Calibri"/>
          <w:kern w:val="0"/>
          <w:lang w:eastAsia="it-IT"/>
          <w14:ligatures w14:val="none"/>
        </w:rPr>
        <w:t xml:space="preserve">Per le operazioni il cui costo totale è </w:t>
      </w:r>
      <w:r w:rsidRPr="00272C65">
        <w:rPr>
          <w:rFonts w:ascii="Calibri" w:eastAsia="Times New Roman" w:hAnsi="Calibri" w:cs="Calibri"/>
          <w:kern w:val="0"/>
          <w:u w:val="single"/>
          <w:lang w:eastAsia="it-IT"/>
          <w14:ligatures w14:val="none"/>
        </w:rPr>
        <w:t>inferiore a 5 000 000 EUR (IVA inclusa),</w:t>
      </w:r>
      <w:r w:rsidRPr="00272C65">
        <w:rPr>
          <w:rFonts w:ascii="Calibri" w:eastAsia="Times New Roman" w:hAnsi="Calibri" w:cs="Calibri"/>
          <w:kern w:val="0"/>
          <w:lang w:eastAsia="it-IT"/>
          <w14:ligatures w14:val="none"/>
        </w:rPr>
        <w:t xml:space="preserve"> l'IVA è ammissibile e rileva ai fini dell’adeguamento.</w:t>
      </w:r>
    </w:p>
    <w:p w14:paraId="0E3FA93E" w14:textId="77777777" w:rsidR="00C7716D" w:rsidRPr="00272C65" w:rsidRDefault="00B61411">
      <w:pPr>
        <w:spacing w:before="120" w:after="120" w:line="240" w:lineRule="auto"/>
        <w:jc w:val="both"/>
        <w:rPr>
          <w:rFonts w:ascii="Calibri" w:eastAsia="Times New Roman" w:hAnsi="Calibri" w:cs="Calibri"/>
          <w:kern w:val="0"/>
          <w:lang w:eastAsia="it-IT"/>
          <w14:ligatures w14:val="none"/>
        </w:rPr>
      </w:pPr>
      <w:r w:rsidRPr="00272C65">
        <w:rPr>
          <w:rFonts w:ascii="Calibri" w:eastAsia="Times New Roman" w:hAnsi="Calibri" w:cs="Calibri"/>
          <w:kern w:val="0"/>
          <w:lang w:eastAsia="it-IT"/>
          <w14:ligatures w14:val="none"/>
        </w:rPr>
        <w:t xml:space="preserve">Per le operazioni il cui costo totale è </w:t>
      </w:r>
      <w:r w:rsidRPr="00272C65">
        <w:rPr>
          <w:rFonts w:ascii="Calibri" w:eastAsia="Times New Roman" w:hAnsi="Calibri" w:cs="Calibri"/>
          <w:kern w:val="0"/>
          <w:u w:val="single"/>
          <w:lang w:eastAsia="it-IT"/>
          <w14:ligatures w14:val="none"/>
        </w:rPr>
        <w:t>di almeno 5 000 000 EUR (IVA inclusa):</w:t>
      </w:r>
    </w:p>
    <w:p w14:paraId="3B4C688B" w14:textId="77777777" w:rsidR="00C7716D" w:rsidRPr="00272C65" w:rsidRDefault="00B61411" w:rsidP="00D30D32">
      <w:pPr>
        <w:numPr>
          <w:ilvl w:val="0"/>
          <w:numId w:val="27"/>
        </w:numPr>
        <w:tabs>
          <w:tab w:val="clear" w:pos="720"/>
          <w:tab w:val="left" w:pos="284"/>
        </w:tabs>
        <w:spacing w:before="120" w:after="120" w:line="240" w:lineRule="auto"/>
        <w:ind w:left="284" w:hanging="284"/>
        <w:jc w:val="both"/>
        <w:rPr>
          <w:rFonts w:ascii="Calibri" w:eastAsia="Times New Roman" w:hAnsi="Calibri" w:cs="Calibri"/>
          <w:kern w:val="0"/>
          <w:lang w:eastAsia="it-IT"/>
          <w14:ligatures w14:val="none"/>
        </w:rPr>
      </w:pPr>
      <w:r w:rsidRPr="00272C65">
        <w:rPr>
          <w:rFonts w:ascii="Calibri" w:eastAsia="Times New Roman" w:hAnsi="Calibri" w:cs="Calibri"/>
          <w:kern w:val="0"/>
          <w:lang w:eastAsia="it-IT"/>
          <w14:ligatures w14:val="none"/>
        </w:rPr>
        <w:t>In caso di rimborso dei costi basato su un tasso forfettario, l'ammissibilità dell'IVA è valutata per i costi di base, vale a dire i costi a cui viene applicato il tasso forfettario. Per quanto riguarda i costi "reali" coperti da un tasso forfettario, l'ammissibilità dell'IVA non sarà valutata;</w:t>
      </w:r>
    </w:p>
    <w:p w14:paraId="7D537F19" w14:textId="77777777" w:rsidR="00C7716D" w:rsidRPr="00272C65" w:rsidRDefault="00B61411" w:rsidP="00D30D32">
      <w:pPr>
        <w:numPr>
          <w:ilvl w:val="0"/>
          <w:numId w:val="27"/>
        </w:numPr>
        <w:tabs>
          <w:tab w:val="clear" w:pos="720"/>
          <w:tab w:val="left" w:pos="284"/>
        </w:tabs>
        <w:spacing w:before="120" w:after="120" w:line="240" w:lineRule="auto"/>
        <w:ind w:left="284" w:hanging="284"/>
        <w:jc w:val="both"/>
        <w:rPr>
          <w:rFonts w:ascii="Calibri" w:eastAsia="Times New Roman" w:hAnsi="Calibri" w:cs="Calibri"/>
          <w:kern w:val="0"/>
          <w:lang w:eastAsia="it-IT"/>
          <w14:ligatures w14:val="none"/>
        </w:rPr>
      </w:pPr>
      <w:r w:rsidRPr="00272C65">
        <w:rPr>
          <w:rFonts w:ascii="Calibri" w:eastAsia="Times New Roman" w:hAnsi="Calibri" w:cs="Calibri"/>
          <w:kern w:val="0"/>
          <w:lang w:eastAsia="it-IT"/>
          <w14:ligatures w14:val="none"/>
        </w:rPr>
        <w:t xml:space="preserve">In caso di rimborso di operazioni basate su UCS e/o somme forfettarie, occorre tener conto dell’ammissibilità dell’IVA solo se non recuperabile per i beneficiari ai fini della definizione o adeguamento delle OSC; ad ogni modo, se l'AdG intende applicare la stessa OSC per tutte le operazioni </w:t>
      </w:r>
      <w:r w:rsidRPr="00272C65">
        <w:rPr>
          <w:rFonts w:ascii="Calibri" w:eastAsia="Times New Roman" w:hAnsi="Calibri" w:cs="Calibri"/>
          <w:kern w:val="0"/>
          <w:lang w:eastAsia="it-IT"/>
          <w14:ligatures w14:val="none"/>
        </w:rPr>
        <w:lastRenderedPageBreak/>
        <w:t>(indipendentemente dal fatto che siano superiori o inferiori a 5 000 000 EUR), in pratica non è necessario alcun adeguamento.</w:t>
      </w:r>
    </w:p>
    <w:p w14:paraId="073FE3C9"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Da ciò consegue che anche le OSC già definite nel periodo 2014-2020, non devono essere adeguate in considerazione della previsione sull’IVA di cui all’art. 64 RDC, se l’AdG intende utilizzare tali OSC in tutte le operazioni, a prescindere dal loro valore.</w:t>
      </w:r>
    </w:p>
    <w:p w14:paraId="391259AE"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L’effetto pratico dell’applicazione del nuovo regolamento è il seguente:     </w:t>
      </w:r>
    </w:p>
    <w:tbl>
      <w:tblPr>
        <w:tblW w:w="9720" w:type="dxa"/>
        <w:tblLayout w:type="fixed"/>
        <w:tblCellMar>
          <w:left w:w="100" w:type="dxa"/>
          <w:right w:w="100" w:type="dxa"/>
        </w:tblCellMar>
        <w:tblLook w:val="0600" w:firstRow="0" w:lastRow="0" w:firstColumn="0" w:lastColumn="0" w:noHBand="1" w:noVBand="1"/>
      </w:tblPr>
      <w:tblGrid>
        <w:gridCol w:w="1783"/>
        <w:gridCol w:w="3347"/>
        <w:gridCol w:w="4590"/>
      </w:tblGrid>
      <w:tr w:rsidR="00C7716D" w14:paraId="02EA2017" w14:textId="77777777">
        <w:trPr>
          <w:tblHeader/>
        </w:trPr>
        <w:tc>
          <w:tcPr>
            <w:tcW w:w="1783" w:type="dxa"/>
            <w:tcBorders>
              <w:top w:val="single" w:sz="6" w:space="0" w:color="000000"/>
              <w:left w:val="single" w:sz="6" w:space="0" w:color="000000"/>
              <w:bottom w:val="single" w:sz="6" w:space="0" w:color="000000"/>
              <w:right w:val="single" w:sz="6" w:space="0" w:color="000000"/>
            </w:tcBorders>
            <w:shd w:val="clear" w:color="auto" w:fill="BFBFBF"/>
          </w:tcPr>
          <w:p w14:paraId="100742E1" w14:textId="77777777" w:rsidR="00C7716D" w:rsidRDefault="00B61411">
            <w:pPr>
              <w:widowControl w:val="0"/>
              <w:spacing w:after="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Casi</w:t>
            </w:r>
          </w:p>
        </w:tc>
        <w:tc>
          <w:tcPr>
            <w:tcW w:w="3347" w:type="dxa"/>
            <w:tcBorders>
              <w:top w:val="single" w:sz="6" w:space="0" w:color="000000"/>
              <w:bottom w:val="single" w:sz="6" w:space="0" w:color="000000"/>
              <w:right w:val="single" w:sz="6" w:space="0" w:color="000000"/>
            </w:tcBorders>
            <w:shd w:val="clear" w:color="auto" w:fill="BFBFBF"/>
          </w:tcPr>
          <w:p w14:paraId="019D5CFA" w14:textId="77777777" w:rsidR="00C7716D" w:rsidRDefault="00B61411">
            <w:pPr>
              <w:widowControl w:val="0"/>
              <w:spacing w:after="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Costo IVA ammissibile SI/NO</w:t>
            </w:r>
          </w:p>
        </w:tc>
        <w:tc>
          <w:tcPr>
            <w:tcW w:w="4590" w:type="dxa"/>
            <w:tcBorders>
              <w:top w:val="single" w:sz="6" w:space="0" w:color="000000"/>
              <w:bottom w:val="single" w:sz="6" w:space="0" w:color="000000"/>
              <w:right w:val="single" w:sz="6" w:space="0" w:color="000000"/>
            </w:tcBorders>
            <w:shd w:val="clear" w:color="auto" w:fill="BFBFBF"/>
          </w:tcPr>
          <w:p w14:paraId="0D048EE2" w14:textId="77777777" w:rsidR="00C7716D" w:rsidRDefault="00B61411">
            <w:pPr>
              <w:widowControl w:val="0"/>
              <w:spacing w:after="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Adeguamento dei valori</w:t>
            </w:r>
          </w:p>
        </w:tc>
      </w:tr>
      <w:tr w:rsidR="00C7716D" w14:paraId="401D8AD1" w14:textId="77777777">
        <w:trPr>
          <w:trHeight w:val="205"/>
        </w:trPr>
        <w:tc>
          <w:tcPr>
            <w:tcW w:w="1783" w:type="dxa"/>
            <w:tcBorders>
              <w:left w:val="single" w:sz="6" w:space="0" w:color="000000"/>
              <w:bottom w:val="single" w:sz="6" w:space="0" w:color="000000"/>
              <w:right w:val="single" w:sz="6" w:space="0" w:color="000000"/>
            </w:tcBorders>
          </w:tcPr>
          <w:p w14:paraId="6ADDC2DF"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UCS e SF</w:t>
            </w:r>
          </w:p>
          <w:p w14:paraId="5889C329"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 </w:t>
            </w:r>
          </w:p>
        </w:tc>
        <w:tc>
          <w:tcPr>
            <w:tcW w:w="3347" w:type="dxa"/>
            <w:tcBorders>
              <w:bottom w:val="single" w:sz="6" w:space="0" w:color="000000"/>
              <w:right w:val="single" w:sz="6" w:space="0" w:color="000000"/>
            </w:tcBorders>
          </w:tcPr>
          <w:p w14:paraId="3810E279"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&lt; 5 mln euro → non rileva</w:t>
            </w:r>
          </w:p>
          <w:p w14:paraId="7ACD08FB"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&gt; 5 mln euro → non rileva</w:t>
            </w:r>
          </w:p>
        </w:tc>
        <w:tc>
          <w:tcPr>
            <w:tcW w:w="4590" w:type="dxa"/>
            <w:tcBorders>
              <w:bottom w:val="single" w:sz="6" w:space="0" w:color="000000"/>
              <w:right w:val="single" w:sz="6" w:space="0" w:color="000000"/>
            </w:tcBorders>
          </w:tcPr>
          <w:p w14:paraId="26DE7AE6"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Non necessario</w:t>
            </w:r>
          </w:p>
        </w:tc>
      </w:tr>
      <w:tr w:rsidR="00C7716D" w14:paraId="305FBA65" w14:textId="77777777">
        <w:trPr>
          <w:trHeight w:val="613"/>
        </w:trPr>
        <w:tc>
          <w:tcPr>
            <w:tcW w:w="1783" w:type="dxa"/>
            <w:tcBorders>
              <w:left w:val="single" w:sz="6" w:space="0" w:color="000000"/>
              <w:bottom w:val="single" w:sz="6" w:space="0" w:color="000000"/>
              <w:right w:val="single" w:sz="6" w:space="0" w:color="000000"/>
            </w:tcBorders>
          </w:tcPr>
          <w:p w14:paraId="486355C8"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Tasso forfettario</w:t>
            </w:r>
          </w:p>
        </w:tc>
        <w:tc>
          <w:tcPr>
            <w:tcW w:w="3347" w:type="dxa"/>
            <w:tcBorders>
              <w:bottom w:val="single" w:sz="6" w:space="0" w:color="000000"/>
              <w:right w:val="single" w:sz="6" w:space="0" w:color="000000"/>
            </w:tcBorders>
          </w:tcPr>
          <w:p w14:paraId="25DEBC0A"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&lt; 5 mln euro → SI sempre</w:t>
            </w:r>
          </w:p>
          <w:p w14:paraId="6CE09210"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&gt; 5 mln euro → NO se recuperabile</w:t>
            </w:r>
          </w:p>
        </w:tc>
        <w:tc>
          <w:tcPr>
            <w:tcW w:w="4590" w:type="dxa"/>
            <w:tcBorders>
              <w:bottom w:val="single" w:sz="6" w:space="0" w:color="000000"/>
              <w:right w:val="single" w:sz="6" w:space="0" w:color="000000"/>
            </w:tcBorders>
          </w:tcPr>
          <w:p w14:paraId="7E50661F" w14:textId="532CC2D0"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In caso di operazioni &lt; 5 milioni di </w:t>
            </w:r>
            <w:r w:rsidR="00F97502" w:rsidRPr="00272C65">
              <w:rPr>
                <w:rFonts w:ascii="Calibri" w:eastAsia="Calibri" w:hAnsi="Calibri" w:cs="Calibri"/>
                <w:kern w:val="0"/>
                <w:lang w:eastAsia="it-IT"/>
                <w14:ligatures w14:val="none"/>
              </w:rPr>
              <w:t>euro</w:t>
            </w:r>
            <w:r w:rsidRPr="00272C65">
              <w:rPr>
                <w:rFonts w:ascii="Calibri" w:eastAsia="Calibri" w:hAnsi="Calibri" w:cs="Calibri"/>
                <w:kern w:val="0"/>
                <w:lang w:eastAsia="it-IT"/>
                <w14:ligatures w14:val="none"/>
              </w:rPr>
              <w:t xml:space="preserve"> l’IVA deve sempre essere considerata nei costi di base</w:t>
            </w:r>
          </w:p>
          <w:p w14:paraId="6D6AAC45" w14:textId="77777777" w:rsidR="00C7716D" w:rsidRPr="00272C65" w:rsidRDefault="00B61411">
            <w:pPr>
              <w:widowControl w:val="0"/>
              <w:spacing w:after="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I costi coperti da tasso forfettario vengono ricalcolati di conseguenza</w:t>
            </w:r>
          </w:p>
        </w:tc>
      </w:tr>
    </w:tbl>
    <w:p w14:paraId="0637EB39" w14:textId="77777777" w:rsidR="00C7716D" w:rsidRDefault="00B61411">
      <w:pPr>
        <w:keepNext/>
        <w:keepLines/>
        <w:spacing w:before="200" w:after="0"/>
        <w:outlineLvl w:val="2"/>
        <w:rPr>
          <w:rFonts w:ascii="Calibri Light" w:eastAsia="Times New Roman" w:hAnsi="Calibri Light" w:cs="Times New Roman"/>
          <w:b/>
          <w:bCs/>
          <w:color w:val="5B9BD5"/>
        </w:rPr>
      </w:pPr>
      <w:bookmarkStart w:id="86" w:name="_Toc198300363"/>
      <w:r>
        <w:rPr>
          <w:rFonts w:ascii="Calibri Light" w:eastAsia="Times New Roman" w:hAnsi="Calibri Light" w:cs="Times New Roman"/>
          <w:b/>
          <w:bCs/>
          <w:color w:val="5B9BD5"/>
        </w:rPr>
        <w:t>IVA e Strumenti finanziari</w:t>
      </w:r>
      <w:bookmarkEnd w:id="86"/>
    </w:p>
    <w:p w14:paraId="2A47AA86"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Ai sensi dell’art. 64 RDC, comma 1, c, iii), in caso di </w:t>
      </w:r>
      <w:r w:rsidRPr="00272C65">
        <w:rPr>
          <w:rFonts w:ascii="Calibri" w:eastAsia="Calibri" w:hAnsi="Calibri" w:cs="Calibri"/>
          <w:kern w:val="0"/>
          <w:u w:val="single"/>
          <w:lang w:eastAsia="it-IT"/>
          <w14:ligatures w14:val="none"/>
        </w:rPr>
        <w:t>combinazione</w:t>
      </w:r>
      <w:r w:rsidRPr="00272C65">
        <w:rPr>
          <w:rFonts w:ascii="Calibri" w:eastAsia="Calibri" w:hAnsi="Calibri" w:cs="Calibri"/>
          <w:kern w:val="0"/>
          <w:lang w:eastAsia="it-IT"/>
          <w14:ligatures w14:val="none"/>
        </w:rPr>
        <w:t xml:space="preserve"> di strumenti finanziari con sovvenzioni </w:t>
      </w:r>
      <w:r w:rsidRPr="00272C65">
        <w:rPr>
          <w:rFonts w:ascii="Calibri" w:eastAsia="Calibri" w:hAnsi="Calibri" w:cs="Calibri"/>
          <w:kern w:val="0"/>
          <w:u w:val="single"/>
          <w:lang w:eastAsia="it-IT"/>
          <w14:ligatures w14:val="none"/>
        </w:rPr>
        <w:t>in un’unica operazione</w:t>
      </w:r>
      <w:r w:rsidRPr="00272C65">
        <w:rPr>
          <w:rFonts w:ascii="Calibri" w:eastAsia="Calibri" w:hAnsi="Calibri" w:cs="Calibri"/>
          <w:kern w:val="0"/>
          <w:lang w:eastAsia="it-IT"/>
          <w14:ligatures w14:val="none"/>
        </w:rPr>
        <w:t xml:space="preserve"> ai sensi dell’art. 58 par. 5 del RDC, l’IVA è ammissibile se la </w:t>
      </w:r>
      <w:r w:rsidRPr="00272C65">
        <w:rPr>
          <w:rFonts w:ascii="Calibri" w:eastAsia="Calibri" w:hAnsi="Calibri" w:cs="Calibri"/>
          <w:kern w:val="0"/>
          <w:u w:val="single"/>
          <w:lang w:eastAsia="it-IT"/>
          <w14:ligatures w14:val="none"/>
        </w:rPr>
        <w:t>parte del costo dell’investimento</w:t>
      </w:r>
      <w:r w:rsidRPr="00272C65">
        <w:rPr>
          <w:rFonts w:ascii="Calibri" w:eastAsia="Calibri" w:hAnsi="Calibri" w:cs="Calibri"/>
          <w:kern w:val="0"/>
          <w:lang w:eastAsia="it-IT"/>
          <w14:ligatures w14:val="none"/>
        </w:rPr>
        <w:t xml:space="preserve"> attuata con sovvenzione è </w:t>
      </w:r>
      <w:r w:rsidRPr="00272C65">
        <w:rPr>
          <w:rFonts w:ascii="Calibri" w:eastAsia="Calibri" w:hAnsi="Calibri" w:cs="Calibri"/>
          <w:kern w:val="0"/>
          <w:u w:val="single"/>
          <w:lang w:eastAsia="it-IT"/>
          <w14:ligatures w14:val="none"/>
        </w:rPr>
        <w:t>inferiore a 5 Meuro</w:t>
      </w:r>
      <w:r w:rsidRPr="00272C65">
        <w:rPr>
          <w:rFonts w:ascii="Calibri" w:eastAsia="Calibri" w:hAnsi="Calibri" w:cs="Calibri"/>
          <w:kern w:val="0"/>
          <w:lang w:eastAsia="it-IT"/>
          <w14:ligatures w14:val="none"/>
        </w:rPr>
        <w:t xml:space="preserve">, o al di </w:t>
      </w:r>
      <w:r w:rsidRPr="00272C65">
        <w:rPr>
          <w:rFonts w:ascii="Calibri" w:eastAsia="Calibri" w:hAnsi="Calibri" w:cs="Calibri"/>
          <w:kern w:val="0"/>
          <w:u w:val="single"/>
          <w:lang w:eastAsia="it-IT"/>
          <w14:ligatures w14:val="none"/>
        </w:rPr>
        <w:t>sopra</w:t>
      </w:r>
      <w:r w:rsidRPr="00272C65">
        <w:rPr>
          <w:rFonts w:ascii="Calibri" w:eastAsia="Calibri" w:hAnsi="Calibri" w:cs="Calibri"/>
          <w:kern w:val="0"/>
          <w:lang w:eastAsia="it-IT"/>
          <w14:ligatures w14:val="none"/>
        </w:rPr>
        <w:t xml:space="preserve"> di tale soglia se il </w:t>
      </w:r>
      <w:r w:rsidRPr="00272C65">
        <w:rPr>
          <w:rFonts w:ascii="Calibri" w:eastAsia="Calibri" w:hAnsi="Calibri" w:cs="Calibri"/>
          <w:kern w:val="0"/>
          <w:u w:val="single"/>
          <w:lang w:eastAsia="it-IT"/>
          <w14:ligatures w14:val="none"/>
        </w:rPr>
        <w:t>costo dell’investimento</w:t>
      </w:r>
      <w:r w:rsidRPr="00272C65">
        <w:rPr>
          <w:rFonts w:ascii="Calibri" w:eastAsia="Calibri" w:hAnsi="Calibri" w:cs="Calibri"/>
          <w:kern w:val="0"/>
          <w:lang w:eastAsia="it-IT"/>
          <w14:ligatures w14:val="none"/>
        </w:rPr>
        <w:t xml:space="preserve"> attuato con sovvenzione non è recuperabile a norma della legislazione nazionale sull’iva. Ad esempio, se un investimento è sostenuto da uno strumento finanziario combinato con una sovvenzione, l'IVA è ammissibile per la parte del "costo dell'investimento" che "corrisponde" al sostegno della sovvenzione se la parte della sovvenzione è inferiore a 5 milioni di EUR o per qualsiasi importo in cui l'IVA non è recuperabile ai sensi della legislazione nazionale in materia di IVA. In caso di combinazione di SF con sovvenzione, che viene attuata sotto forma di abbuoni di interessi, l’Iva corrispondente alla parte di sovvenzione non è ammissibile in quanto gli abbuoni di interessi non rappresentano un costo di investimento o parte di esso ai sensi dell'articolo 64, paragrafo 1, lettera c), punto iii), del RDC</w:t>
      </w:r>
      <w:r w:rsidRPr="00272C65">
        <w:rPr>
          <w:rStyle w:val="Richiamoallanotaapidipagina"/>
          <w:rFonts w:ascii="Calibri" w:eastAsia="Calibri" w:hAnsi="Calibri"/>
          <w:kern w:val="0"/>
          <w:lang w:eastAsia="it-IT"/>
          <w14:ligatures w14:val="none"/>
        </w:rPr>
        <w:footnoteReference w:id="81"/>
      </w:r>
      <w:r w:rsidRPr="00272C65">
        <w:rPr>
          <w:rFonts w:ascii="Calibri" w:eastAsia="Calibri" w:hAnsi="Calibri" w:cs="Calibri"/>
          <w:kern w:val="0"/>
          <w:lang w:eastAsia="it-IT"/>
          <w14:ligatures w14:val="none"/>
        </w:rPr>
        <w:t>.</w:t>
      </w:r>
    </w:p>
    <w:p w14:paraId="1A658EBB" w14:textId="77777777" w:rsidR="00C7716D" w:rsidRDefault="00B61411">
      <w:pPr>
        <w:keepNext/>
        <w:keepLines/>
        <w:spacing w:before="200" w:after="0"/>
        <w:outlineLvl w:val="2"/>
        <w:rPr>
          <w:rFonts w:ascii="Calibri Light" w:eastAsia="Times New Roman" w:hAnsi="Calibri Light" w:cs="Times New Roman"/>
          <w:b/>
          <w:bCs/>
          <w:color w:val="5B9BD5"/>
        </w:rPr>
      </w:pPr>
      <w:bookmarkStart w:id="87" w:name="_Toc198300364"/>
      <w:r>
        <w:rPr>
          <w:rFonts w:ascii="Calibri Light" w:eastAsia="Times New Roman" w:hAnsi="Calibri Light" w:cs="Times New Roman"/>
          <w:b/>
          <w:bCs/>
          <w:color w:val="5B9BD5"/>
        </w:rPr>
        <w:t>Disciplina per l’applicabilità dell’IVA</w:t>
      </w:r>
      <w:bookmarkEnd w:id="87"/>
    </w:p>
    <w:p w14:paraId="45214A50" w14:textId="77777777" w:rsidR="00C7716D" w:rsidRDefault="00B61411">
      <w:pPr>
        <w:spacing w:after="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I contributi FSE erogati in regime di </w:t>
      </w:r>
      <w:r>
        <w:rPr>
          <w:rFonts w:ascii="Calibri" w:eastAsia="Calibri" w:hAnsi="Calibri" w:cs="Calibri"/>
          <w:kern w:val="0"/>
          <w:u w:val="single"/>
          <w:lang w:eastAsia="it-IT"/>
          <w14:ligatures w14:val="none"/>
        </w:rPr>
        <w:t>sovvenzione</w:t>
      </w:r>
      <w:r>
        <w:rPr>
          <w:rFonts w:ascii="Calibri" w:eastAsia="Calibri" w:hAnsi="Calibri" w:cs="Calibri"/>
          <w:kern w:val="0"/>
          <w:lang w:eastAsia="it-IT"/>
          <w14:ligatures w14:val="none"/>
        </w:rPr>
        <w:t xml:space="preserve"> (concessione amministrativa) ex art. 12 della legge n. 241/90, come anche confermato dalla circolare dell’Agenzia delle Entrate n. 34/2013, sono esclusi dal campo di applicazione dell’IVA, in quanto non sussiste il carattere di sinallagmaticità delle operazioni poste in essere, inquadrandosi tali contributi non come cessione di beni, ma come movimentazioni finanziarie carenti del presupposto oggettivo ed, in quanto tali, </w:t>
      </w:r>
      <w:r>
        <w:rPr>
          <w:rFonts w:ascii="Calibri" w:eastAsia="Calibri" w:hAnsi="Calibri" w:cs="Calibri"/>
          <w:kern w:val="0"/>
          <w:u w:val="single"/>
          <w:lang w:eastAsia="it-IT"/>
          <w14:ligatures w14:val="none"/>
        </w:rPr>
        <w:t>fuori del campo di applicazione Iva</w:t>
      </w:r>
      <w:r>
        <w:rPr>
          <w:rFonts w:ascii="Calibri" w:eastAsia="Calibri" w:hAnsi="Calibri" w:cs="Calibri"/>
          <w:kern w:val="0"/>
          <w:lang w:eastAsia="it-IT"/>
          <w14:ligatures w14:val="none"/>
        </w:rPr>
        <w:t xml:space="preserve"> (art. 2, co.3 lettera </w:t>
      </w:r>
      <w:r>
        <w:rPr>
          <w:rFonts w:ascii="Calibri" w:eastAsia="Calibri" w:hAnsi="Calibri" w:cs="Calibri"/>
          <w:i/>
          <w:kern w:val="0"/>
          <w:lang w:eastAsia="it-IT"/>
          <w14:ligatures w14:val="none"/>
        </w:rPr>
        <w:t>a</w:t>
      </w:r>
      <w:r>
        <w:rPr>
          <w:rFonts w:ascii="Calibri" w:eastAsia="Calibri" w:hAnsi="Calibri" w:cs="Calibri"/>
          <w:kern w:val="0"/>
          <w:lang w:eastAsia="it-IT"/>
          <w14:ligatures w14:val="none"/>
        </w:rPr>
        <w:t xml:space="preserve"> DPR n. 633/72).</w:t>
      </w:r>
    </w:p>
    <w:p w14:paraId="292CC99D"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Diversamente, nel caso in cui sussista il carattere di sinallagmaticità tra le attività finanziate e le somme derivanti dal FSE+, vale a dire nelle ipotesi in cui - come chiarito nella Circolare dell’Agenzia delle entrate n. 20 dell’11 maggio 2015 - avviene uno scambio di reciproche prestazioni nell’ambito di un rapporto contrattuale, tale da attribuire, di per sé, alle somme derivanti dal FSE la natura di corrispettivo, l'operazione assume rilevanza ai fini IVA, salvo poi verificare l’eventuale applicabilità del regime di esenzione dall’imposta. In particolare, per quanto riguarda i servizi di formazione, l’art. 10, comma 1, n. 20), del DPR n. 633 del 1972, stabilisce l’esenzione da IVA nell’ipotesi in cui detti servizi siano erogati da enti riconosciuti o accreditati da Pubbliche Amministrazioni, ai sensi della specifica normativa nazionale e regionale, e da ONLUS.</w:t>
      </w:r>
    </w:p>
    <w:p w14:paraId="363F4AC0" w14:textId="77777777" w:rsidR="00C7716D" w:rsidRDefault="00B61411">
      <w:pPr>
        <w:spacing w:after="120" w:line="240" w:lineRule="auto"/>
        <w:jc w:val="both"/>
        <w:rPr>
          <w:rFonts w:ascii="Calibri" w:eastAsia="Calibri" w:hAnsi="Calibri" w:cs="Calibri"/>
          <w:b/>
          <w:kern w:val="0"/>
          <w:lang w:eastAsia="it-IT"/>
          <w14:ligatures w14:val="none"/>
        </w:rPr>
      </w:pPr>
      <w:r>
        <w:rPr>
          <w:rFonts w:ascii="Calibri" w:eastAsia="Calibri" w:hAnsi="Calibri" w:cs="Calibri"/>
          <w:kern w:val="0"/>
          <w:lang w:eastAsia="it-IT"/>
          <w14:ligatures w14:val="none"/>
        </w:rPr>
        <w:t>Analogo regime di esenzione è previsto dall’art. 14 comma 10 della legge 537/1993 per le Pubbliche Amministrazioni che decidono di acquisire servizi di formazione per il proprio personale</w:t>
      </w:r>
      <w:r>
        <w:rPr>
          <w:rFonts w:ascii="Calibri" w:eastAsia="Calibri" w:hAnsi="Calibri" w:cs="Calibri"/>
          <w:b/>
          <w:kern w:val="0"/>
          <w:lang w:eastAsia="it-IT"/>
          <w14:ligatures w14:val="none"/>
        </w:rPr>
        <w:t>.</w:t>
      </w:r>
    </w:p>
    <w:p w14:paraId="352382DD"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Un altro esempio riguarda le </w:t>
      </w:r>
      <w:r w:rsidRPr="00272C65">
        <w:rPr>
          <w:rFonts w:ascii="Calibri" w:eastAsia="Calibri" w:hAnsi="Calibri" w:cs="Calibri"/>
          <w:kern w:val="0"/>
          <w:u w:val="single"/>
          <w:lang w:eastAsia="it-IT"/>
          <w14:ligatures w14:val="none"/>
        </w:rPr>
        <w:t>prestazioni socio-sanitarie, di assistenza domiciliare o ambulatoriale</w:t>
      </w:r>
      <w:r w:rsidRPr="00272C65">
        <w:rPr>
          <w:rFonts w:ascii="Calibri" w:eastAsia="Calibri" w:hAnsi="Calibri" w:cs="Calibri"/>
          <w:kern w:val="0"/>
          <w:lang w:eastAsia="it-IT"/>
          <w14:ligatures w14:val="none"/>
        </w:rPr>
        <w:t xml:space="preserve"> a favore ad esempio degli anziani e altre tipologie di target che, ai sensi dell’art. 10, comma 1, n. 27-ter) del DPR n. 633 del 1972, rientrano nel campo di esenzione IVA, se rese da organismi di diritto pubblico, da istituzioni </w:t>
      </w:r>
      <w:r w:rsidRPr="00272C65">
        <w:rPr>
          <w:rFonts w:ascii="Calibri" w:eastAsia="Calibri" w:hAnsi="Calibri" w:cs="Calibri"/>
          <w:kern w:val="0"/>
          <w:lang w:eastAsia="it-IT"/>
          <w14:ligatures w14:val="none"/>
        </w:rPr>
        <w:lastRenderedPageBreak/>
        <w:t>sanitarie riconosciute che erogano assistenza pubblica, previste dall’articolo 41 della legge 23 dicembre 1978, n. 833, o da enti aventi finalità di assistenza sociale e da enti del Terzo settore di natura non commerciale</w:t>
      </w:r>
      <w:r w:rsidRPr="00272C65">
        <w:rPr>
          <w:rStyle w:val="Richiamoallanotaapidipagina"/>
          <w:rFonts w:ascii="Calibri" w:eastAsia="Calibri" w:hAnsi="Calibri" w:cs="Calibri"/>
          <w:kern w:val="0"/>
          <w:lang w:eastAsia="it-IT"/>
          <w14:ligatures w14:val="none"/>
        </w:rPr>
        <w:footnoteReference w:id="82"/>
      </w:r>
      <w:r w:rsidRPr="00272C65">
        <w:rPr>
          <w:rFonts w:ascii="Calibri" w:eastAsia="Calibri" w:hAnsi="Calibri" w:cs="Calibri"/>
          <w:kern w:val="0"/>
          <w:lang w:eastAsia="it-IT"/>
          <w14:ligatures w14:val="none"/>
        </w:rPr>
        <w:t>.</w:t>
      </w:r>
    </w:p>
    <w:p w14:paraId="2E602D55"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In conclusione, nei casi in cui la PA “</w:t>
      </w:r>
      <w:r>
        <w:rPr>
          <w:rFonts w:ascii="Calibri" w:eastAsia="Calibri" w:hAnsi="Calibri" w:cs="Calibri"/>
          <w:i/>
          <w:kern w:val="0"/>
          <w:lang w:eastAsia="it-IT"/>
          <w14:ligatures w14:val="none"/>
        </w:rPr>
        <w:t>eroghi somme di denaro agendo secondo le disposizioni dell’art. 12 della legge n. 241/90, detto riferimento è sufficiente a qualificare le somme in questione come contributi pubblici, come tali privi di rilievo ai fini IVA”</w:t>
      </w:r>
      <w:r>
        <w:rPr>
          <w:rFonts w:ascii="Calibri" w:eastAsia="Calibri" w:hAnsi="Calibri" w:cs="Calibri"/>
          <w:kern w:val="0"/>
          <w:lang w:eastAsia="it-IT"/>
          <w14:ligatures w14:val="none"/>
        </w:rPr>
        <w:t xml:space="preserve">, come evidenziato da ultimo nella Circolare dell’Agenzia delle Entrate N. 20 dell’11 maggio 2015. Infatti, la concessione di sovvenzione è caratterizzata dai seguenti elementi:  </w:t>
      </w:r>
    </w:p>
    <w:p w14:paraId="3AB7CF93" w14:textId="77777777" w:rsidR="00C7716D" w:rsidRDefault="00B61411" w:rsidP="00D30D32">
      <w:pPr>
        <w:numPr>
          <w:ilvl w:val="0"/>
          <w:numId w:val="28"/>
        </w:numPr>
        <w:spacing w:after="120" w:line="240" w:lineRule="auto"/>
        <w:ind w:left="284" w:hanging="284"/>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natura unilaterale della sovvenzione;</w:t>
      </w:r>
    </w:p>
    <w:p w14:paraId="38A30EFF" w14:textId="77777777" w:rsidR="00C7716D" w:rsidRDefault="00B61411" w:rsidP="00D30D32">
      <w:pPr>
        <w:numPr>
          <w:ilvl w:val="0"/>
          <w:numId w:val="28"/>
        </w:numPr>
        <w:spacing w:after="120" w:line="240" w:lineRule="auto"/>
        <w:ind w:left="284" w:hanging="284"/>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nell’ambito di tale rapporto:</w:t>
      </w:r>
    </w:p>
    <w:p w14:paraId="6283293F" w14:textId="77777777" w:rsidR="00C7716D" w:rsidRDefault="00B61411" w:rsidP="00D30D32">
      <w:pPr>
        <w:numPr>
          <w:ilvl w:val="1"/>
          <w:numId w:val="28"/>
        </w:numPr>
        <w:spacing w:after="120" w:line="240" w:lineRule="auto"/>
        <w:ind w:left="567" w:hanging="283"/>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il soggetto destinatario del contributo concorre nella realizzazione di compiti istituzionali dell’ente pubblico; In altri termini, l’erogazione del contributo è diretta a fornire un servizio nei confronti di destinatari meritevoli di attenzione sociale.</w:t>
      </w:r>
    </w:p>
    <w:p w14:paraId="5CD24335" w14:textId="77777777" w:rsidR="00C7716D" w:rsidRDefault="00B61411" w:rsidP="00D30D32">
      <w:pPr>
        <w:numPr>
          <w:ilvl w:val="1"/>
          <w:numId w:val="28"/>
        </w:numPr>
        <w:spacing w:after="120" w:line="240" w:lineRule="auto"/>
        <w:ind w:left="567" w:hanging="283"/>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la suddetta realizzazione di compiti istituzionali coinvolge in modo diretto la collettività amministrata, quale utente delle attività finanziate attraverso il contributo pubblico.</w:t>
      </w:r>
    </w:p>
    <w:p w14:paraId="0969229F"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Inoltre, nel caso in cui l’attività finanziata sia svolta da più </w:t>
      </w:r>
      <w:r>
        <w:rPr>
          <w:rFonts w:ascii="Calibri" w:eastAsia="Calibri" w:hAnsi="Calibri" w:cs="Calibri"/>
          <w:kern w:val="0"/>
          <w:u w:val="single"/>
          <w:lang w:eastAsia="it-IT"/>
          <w14:ligatures w14:val="none"/>
        </w:rPr>
        <w:t>soggetti in forma partenariale</w:t>
      </w:r>
      <w:r>
        <w:rPr>
          <w:rFonts w:ascii="Calibri" w:eastAsia="Calibri" w:hAnsi="Calibri" w:cs="Calibri"/>
          <w:kern w:val="0"/>
          <w:lang w:eastAsia="it-IT"/>
          <w14:ligatures w14:val="none"/>
        </w:rPr>
        <w:t xml:space="preserve"> (a titolo di esempio, ATI, ATS, RTI o altre forme), il trattamento Iva da riservare ai trasferimenti di fondi tra i membri del partenariato, seguirà lo stesso regime fiscale instauratosi tra l’Amministrazione e il beneficiario del finanziamento</w:t>
      </w:r>
      <w:r>
        <w:rPr>
          <w:rStyle w:val="Richiamoallanotaapidipagina"/>
          <w:rFonts w:ascii="Calibri" w:eastAsia="Calibri" w:hAnsi="Calibri"/>
          <w:kern w:val="0"/>
          <w:lang w:eastAsia="it-IT"/>
          <w14:ligatures w14:val="none"/>
        </w:rPr>
        <w:footnoteReference w:id="83"/>
      </w:r>
      <w:r>
        <w:rPr>
          <w:rFonts w:ascii="Calibri" w:eastAsia="Calibri" w:hAnsi="Calibri" w:cs="Calibri"/>
          <w:kern w:val="0"/>
          <w:lang w:eastAsia="it-IT"/>
          <w14:ligatures w14:val="none"/>
        </w:rPr>
        <w:t>, a prescindere dalle modalità di rendicontazione (a costi reali o semplificati).</w:t>
      </w:r>
    </w:p>
    <w:p w14:paraId="2161E37D"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Si fa infine presente che, nell’ambito della </w:t>
      </w:r>
      <w:r w:rsidRPr="00272C65">
        <w:rPr>
          <w:rFonts w:ascii="Calibri" w:eastAsia="Calibri" w:hAnsi="Calibri" w:cs="Calibri"/>
          <w:kern w:val="0"/>
          <w:u w:val="single"/>
          <w:lang w:eastAsia="it-IT"/>
          <w14:ligatures w14:val="none"/>
        </w:rPr>
        <w:t>procedura di co-progettazione con il Terzo Settore</w:t>
      </w:r>
      <w:r w:rsidRPr="00272C65">
        <w:rPr>
          <w:rFonts w:ascii="Calibri" w:eastAsia="Calibri" w:hAnsi="Calibri" w:cs="Calibri"/>
          <w:kern w:val="0"/>
          <w:lang w:eastAsia="it-IT"/>
          <w14:ligatures w14:val="none"/>
        </w:rPr>
        <w:t xml:space="preserve">, l’emolumento corrisposto ad una ATI ha natura di contributo e non di corrispettivo. Pertanto, </w:t>
      </w:r>
      <w:r w:rsidRPr="00272C65">
        <w:rPr>
          <w:rFonts w:ascii="Calibri" w:eastAsia="Calibri" w:hAnsi="Calibri" w:cs="Calibri"/>
          <w:kern w:val="0"/>
          <w:u w:val="single"/>
          <w:lang w:eastAsia="it-IT"/>
          <w14:ligatures w14:val="none"/>
        </w:rPr>
        <w:t>non troverebbe applicazione l’Iva qualificando l’importo come contributo </w:t>
      </w:r>
      <w:r w:rsidRPr="00272C65">
        <w:rPr>
          <w:rFonts w:ascii="Calibri" w:eastAsia="Calibri" w:hAnsi="Calibri" w:cs="Calibri"/>
          <w:kern w:val="0"/>
          <w:lang w:eastAsia="it-IT"/>
          <w14:ligatures w14:val="none"/>
        </w:rPr>
        <w:t>“in ragione della natura giuridica della coprogettazione e del rapporto di collaborazione che si attiva con gli Ets” , ai sensi dell’art. 12 della legge n. 241/1990, “a fronte della rendicontazione delle spese sostenute nei termini e nelle modalità definiti dalla convenzione” e considerato che le elargizione sono dirette a “finanziare lo svolgimento di un’attività di interesse generale, a beneficio di soggetti meritevoli di attenzione sociale e non a vantaggio diretto ed esclusivo della pubblica amministrazione erogante”</w:t>
      </w:r>
      <w:r w:rsidRPr="00272C65">
        <w:rPr>
          <w:rStyle w:val="Richiamoallanotaapidipagina"/>
          <w:rFonts w:ascii="Calibri" w:eastAsia="Calibri" w:hAnsi="Calibri" w:cs="Calibri"/>
          <w:kern w:val="0"/>
          <w:lang w:eastAsia="it-IT"/>
          <w14:ligatures w14:val="none"/>
        </w:rPr>
        <w:footnoteReference w:id="84"/>
      </w:r>
      <w:r w:rsidRPr="00272C65">
        <w:rPr>
          <w:rFonts w:ascii="Calibri" w:eastAsia="Calibri" w:hAnsi="Calibri" w:cs="Calibri"/>
          <w:kern w:val="0"/>
          <w:lang w:eastAsia="it-IT"/>
          <w14:ligatures w14:val="none"/>
        </w:rPr>
        <w:t>.</w:t>
      </w:r>
    </w:p>
    <w:p w14:paraId="4360EEF4"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Per quanto riguarda il diritto alla detrazione dell’IVA, in linea generale, l’art. 19 del DPR n.633 del 1972 ammette la detrazione dell’IVA assolta sugli acquisti di beni e servizi solo se il beneficiario (soggetto passivo) utilizza detti acquisti per effettuare operazioni imponibili o ad esse assimilate.</w:t>
      </w:r>
    </w:p>
    <w:p w14:paraId="78BBD77C"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Ai fini della detrazione, tuttavia, i contributi a fondo perduto non incidono sulla determinazione dell’imposta detraibile. Per il soggetto passivo beneficiario dei contributi, il diritto a detrazione non è pregiudicato dalla natura contributiva delle somme percepite, ma dipende esclusivamente dal regime fiscale delle operazioni attive realizzate dal beneficiario. </w:t>
      </w:r>
    </w:p>
    <w:p w14:paraId="5946AFE0"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lastRenderedPageBreak/>
        <w:t xml:space="preserve">Pertanto, per il soggetto beneficiario dei contributi FSE, il diritto a detrazione dell’IVA è soggetto alle regole generali che disciplinano il diritto a detrazione (art. 19 e ss. Del DPR 633/1972). </w:t>
      </w:r>
    </w:p>
    <w:p w14:paraId="07D5F9B9"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Ne consegue che, qualora i beni e i servizi siano utilizzati dal beneficiario esclusivamente per realizzare operazioni fuori campo IVA – come, ad esempio, servizi di formazione fuori campo IVA perché resi agli utenti finali gratuitamente – non compete alcuna detrazione d’imposta (cfr. Circolare 20/2015 pag. 8 e ss.), e pertanto la relativa IVA che rimane a carico del beneficiario è ammissibile al FSE.</w:t>
      </w:r>
    </w:p>
    <w:p w14:paraId="36D9DD6A"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Nel caso in cui i beni e i servizi acquistati dal beneficiario siano utilizzati per realizzare (nello stesso anno) sia operazioni imponibili sia operazioni fuori campo IVA, per l’IVA assolta su detti acquisti spetta una detrazione rapportata all’entità del loro impiego nelle operazioni imponibili. Pertanto, sarà ammissibile al FSE:</w:t>
      </w:r>
    </w:p>
    <w:p w14:paraId="5F0FEF9E" w14:textId="1D2A6214" w:rsidR="00C7716D" w:rsidRPr="00272C65" w:rsidRDefault="00B61411" w:rsidP="00D30D32">
      <w:pPr>
        <w:numPr>
          <w:ilvl w:val="0"/>
          <w:numId w:val="29"/>
        </w:numPr>
        <w:spacing w:after="120" w:line="240" w:lineRule="auto"/>
        <w:ind w:left="284" w:hanging="284"/>
        <w:contextualSpacing/>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per le operazioni fino a 5 milioni di </w:t>
      </w:r>
      <w:r w:rsidR="00F97502" w:rsidRPr="00272C65">
        <w:rPr>
          <w:rFonts w:ascii="Calibri" w:eastAsia="Calibri" w:hAnsi="Calibri" w:cs="Calibri"/>
          <w:kern w:val="0"/>
          <w:lang w:eastAsia="it-IT"/>
          <w14:ligatures w14:val="none"/>
        </w:rPr>
        <w:t>euro</w:t>
      </w:r>
      <w:r w:rsidRPr="00272C65">
        <w:rPr>
          <w:rFonts w:ascii="Calibri" w:eastAsia="Calibri" w:hAnsi="Calibri" w:cs="Calibri"/>
          <w:kern w:val="0"/>
          <w:lang w:eastAsia="it-IT"/>
          <w14:ligatures w14:val="none"/>
        </w:rPr>
        <w:t xml:space="preserve"> tutta l’imposta pagata o contabilizzata;</w:t>
      </w:r>
    </w:p>
    <w:p w14:paraId="01685E83" w14:textId="172875D0" w:rsidR="00C7716D" w:rsidRDefault="00B61411" w:rsidP="00D30D32">
      <w:pPr>
        <w:numPr>
          <w:ilvl w:val="0"/>
          <w:numId w:val="29"/>
        </w:numPr>
        <w:spacing w:after="120" w:line="240" w:lineRule="auto"/>
        <w:ind w:left="284" w:hanging="284"/>
        <w:contextualSpacing/>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per le operazioni di importo superiore a 5 milioni di </w:t>
      </w:r>
      <w:r w:rsidR="00F97502" w:rsidRPr="00272C65">
        <w:rPr>
          <w:rFonts w:ascii="Calibri" w:eastAsia="Calibri" w:hAnsi="Calibri" w:cs="Calibri"/>
          <w:kern w:val="0"/>
          <w:lang w:eastAsia="it-IT"/>
          <w14:ligatures w14:val="none"/>
        </w:rPr>
        <w:t>euro</w:t>
      </w:r>
      <w:r w:rsidRPr="00272C65">
        <w:rPr>
          <w:rFonts w:ascii="Calibri" w:eastAsia="Calibri" w:hAnsi="Calibri" w:cs="Calibri"/>
          <w:kern w:val="0"/>
          <w:lang w:eastAsia="it-IT"/>
          <w14:ligatures w14:val="none"/>
        </w:rPr>
        <w:t xml:space="preserve">, la parte dell’imposta non detratta in quanto relativa alle operazioni fuori campo. Qualora il beneficiario (soggetto passivo) realizzi anche operazioni </w:t>
      </w:r>
      <w:r>
        <w:rPr>
          <w:rFonts w:ascii="Calibri" w:eastAsia="Calibri" w:hAnsi="Calibri" w:cs="Calibri"/>
          <w:kern w:val="0"/>
          <w:lang w:eastAsia="it-IT"/>
          <w14:ligatures w14:val="none"/>
        </w:rPr>
        <w:t>esenti (ad esempio, nell’ipotesi in cui l’organismo di formazione accreditato fornisca oltre ai servizi di formazione fuori campo, anche servizi di formazione esenti da IVA ai sensi dell’art. 10, primo comma, n. 20) del DPR n. 633 del 1972 e servizi di formazione imponibili) - in linea con i chiarimenti forniti con la Risoluzione dell’Agenzia delle Entrate n. 100 del 25 luglio 2005 - occorre scomputare, preliminarmente, dall’ammontare complessivo dell’IVA assolta sugli acquisti di beni e servizi la quota-parte indetraibile ai sensi dell’art. 19, secondo comma, del DPR n. 633 del 1972 in quanto specificamente imputabile ad operazioni fuori campo IVA. L’ammontare dell’imposta ammesso in detrazione dovrà essere calcolato sulla quota residua (risultante dal predetto scomputo) applicando la percentuale di detrazione (i.e. pro-rata) di cui all’art. 19-bis del DPR n. 633 del 1972.</w:t>
      </w:r>
    </w:p>
    <w:p w14:paraId="1BFE8077"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Con la legge cd. “Milleproroghe” 25 febbraio 2016, n. 21, Conversione in legge, con modificazioni, del decreto-legge 30 dicembre 2015, n. 210 inoltre è stato previsto che “</w:t>
      </w:r>
      <w:r>
        <w:rPr>
          <w:rFonts w:ascii="Calibri" w:eastAsia="Calibri" w:hAnsi="Calibri" w:cs="Calibri"/>
          <w:i/>
          <w:kern w:val="0"/>
          <w:lang w:eastAsia="it-IT"/>
          <w14:ligatures w14:val="none"/>
        </w:rPr>
        <w:t>L'articolo 19, comma 2, primo periodo, del decreto del Presidente della Repubblica 26 ottobre 1972, n. 633, in relazione alle attività formative svolte dagli organismi di formazione professionale che percepiscono contributi pubblici, anche erogati ai sensi dell'articolo 12 della legge 7 agosto 1990, n. 241, si interpreta nel senso che l'imposta sul valore aggiunto assolta sull'acquisto di beni e servizi è detraibile se i beni e servizi acquistati con tali contributi sono utilizzati per l'effettuazione di operazioni imponibili o che danno diritto alla detrazione</w:t>
      </w:r>
      <w:r>
        <w:rPr>
          <w:rFonts w:ascii="Calibri" w:eastAsia="Calibri" w:hAnsi="Calibri" w:cs="Calibri"/>
          <w:kern w:val="0"/>
          <w:lang w:eastAsia="it-IT"/>
          <w14:ligatures w14:val="none"/>
        </w:rPr>
        <w:t>”.</w:t>
      </w:r>
    </w:p>
    <w:p w14:paraId="0D93038A"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Il comma 2-quater dell’art. 10 del DL 210/2015, specifica che, per le operazioni già effettuate, resta salva la detrazione dell’imposta assolta “a monte” da parte degli Organismi di Formazione destinatari del finanziamento pubblico in regime concessorio, se vengono rispettate le seguenti due condizioni:</w:t>
      </w:r>
    </w:p>
    <w:p w14:paraId="5BFB8DD9" w14:textId="77777777" w:rsidR="00C7716D" w:rsidRDefault="00B61411" w:rsidP="00D30D32">
      <w:pPr>
        <w:numPr>
          <w:ilvl w:val="0"/>
          <w:numId w:val="30"/>
        </w:numPr>
        <w:spacing w:after="120" w:line="240" w:lineRule="auto"/>
        <w:ind w:left="284" w:hanging="284"/>
        <w:contextualSpacing/>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la detrazione dell’IVA è stata esercitata anteriormente alla data di entrata in vigore della legge di conversione del Dl 210/2015 (27/02/2016) </w:t>
      </w:r>
    </w:p>
    <w:p w14:paraId="5C7DB5AE" w14:textId="77777777" w:rsidR="00C7716D" w:rsidRDefault="00B61411" w:rsidP="00D30D32">
      <w:pPr>
        <w:numPr>
          <w:ilvl w:val="0"/>
          <w:numId w:val="30"/>
        </w:numPr>
        <w:spacing w:after="120" w:line="240" w:lineRule="auto"/>
        <w:ind w:left="284" w:hanging="284"/>
        <w:contextualSpacing/>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l’imposta detratta non rientra tra le spese ammesse a finanziamento.</w:t>
      </w:r>
    </w:p>
    <w:p w14:paraId="5DAFAF52" w14:textId="77777777" w:rsidR="00C7716D" w:rsidRDefault="00B61411">
      <w:pPr>
        <w:keepNext/>
        <w:keepLines/>
        <w:spacing w:before="200" w:after="0"/>
        <w:outlineLvl w:val="2"/>
        <w:rPr>
          <w:rFonts w:ascii="Calibri Light" w:eastAsia="Times New Roman" w:hAnsi="Calibri Light" w:cs="Times New Roman"/>
          <w:b/>
          <w:bCs/>
          <w:color w:val="5B9BD5"/>
        </w:rPr>
      </w:pPr>
      <w:bookmarkStart w:id="88" w:name="_Toc198300365"/>
      <w:r>
        <w:rPr>
          <w:rFonts w:ascii="Calibri Light" w:eastAsia="Times New Roman" w:hAnsi="Calibri Light" w:cs="Times New Roman"/>
          <w:b/>
          <w:bCs/>
          <w:color w:val="5B9BD5"/>
        </w:rPr>
        <w:t>Irap</w:t>
      </w:r>
      <w:bookmarkEnd w:id="88"/>
      <w:r>
        <w:rPr>
          <w:rFonts w:ascii="Calibri Light" w:eastAsia="Times New Roman" w:hAnsi="Calibri Light" w:cs="Times New Roman"/>
          <w:b/>
          <w:bCs/>
          <w:color w:val="5B9BD5"/>
        </w:rPr>
        <w:t xml:space="preserve"> </w:t>
      </w:r>
    </w:p>
    <w:p w14:paraId="37E5D832" w14:textId="5FCA33C0"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Conformemente con quanto previsto all’art. 16 comma 3 della Norma nazionale sull’ammissibilità della spesa DPR n. </w:t>
      </w:r>
      <w:r w:rsidR="00074EC7">
        <w:rPr>
          <w:rFonts w:ascii="Calibri" w:eastAsia="Calibri" w:hAnsi="Calibri" w:cs="Calibri"/>
          <w:kern w:val="0"/>
          <w:lang w:eastAsia="it-IT"/>
          <w14:ligatures w14:val="none"/>
        </w:rPr>
        <w:t>66</w:t>
      </w:r>
      <w:r>
        <w:rPr>
          <w:rFonts w:ascii="Calibri" w:eastAsia="Calibri" w:hAnsi="Calibri" w:cs="Calibri"/>
          <w:kern w:val="0"/>
          <w:lang w:eastAsia="it-IT"/>
          <w14:ligatures w14:val="none"/>
        </w:rPr>
        <w:t xml:space="preserve"> del </w:t>
      </w:r>
      <w:r w:rsidR="00074EC7">
        <w:rPr>
          <w:rFonts w:ascii="Calibri" w:eastAsia="Calibri" w:hAnsi="Calibri" w:cs="Calibri"/>
          <w:kern w:val="0"/>
          <w:lang w:eastAsia="it-IT"/>
          <w14:ligatures w14:val="none"/>
        </w:rPr>
        <w:t>10/03/2025</w:t>
      </w:r>
      <w:r>
        <w:rPr>
          <w:rFonts w:ascii="Calibri" w:eastAsia="Calibri" w:hAnsi="Calibri" w:cs="Calibri"/>
          <w:kern w:val="0"/>
          <w:lang w:eastAsia="it-IT"/>
          <w14:ligatures w14:val="none"/>
        </w:rPr>
        <w:t xml:space="preserve">, l’Irap riconducibile all’operazione cofinanziata dai fondi europei  è ammissibile al finanziamento del FSE+ nel limite in cui non sia recuperabile dal beneficiario, </w:t>
      </w:r>
      <w:r>
        <w:rPr>
          <w:rFonts w:ascii="Calibri" w:eastAsia="Calibri" w:hAnsi="Calibri" w:cs="Calibri"/>
          <w:b/>
          <w:bCs/>
          <w:kern w:val="0"/>
          <w:lang w:eastAsia="it-IT"/>
          <w14:ligatures w14:val="none"/>
        </w:rPr>
        <w:t>anche se soggetto pubblico</w:t>
      </w:r>
      <w:r>
        <w:rPr>
          <w:rStyle w:val="Richiamoallanotaapidipagina"/>
          <w:rFonts w:ascii="Calibri" w:eastAsia="Calibri" w:hAnsi="Calibri"/>
          <w:b/>
          <w:bCs/>
          <w:kern w:val="0"/>
          <w:lang w:eastAsia="it-IT"/>
          <w14:ligatures w14:val="none"/>
        </w:rPr>
        <w:footnoteReference w:id="85"/>
      </w:r>
      <w:r>
        <w:rPr>
          <w:rFonts w:ascii="Calibri" w:eastAsia="Calibri" w:hAnsi="Calibri" w:cs="Calibri"/>
          <w:kern w:val="0"/>
          <w:lang w:eastAsia="it-IT"/>
          <w14:ligatures w14:val="none"/>
        </w:rPr>
        <w:t xml:space="preserve"> e a condizione e nella misura in cui risulti dovuta sulla base della normativa applicabile, sia realmente e definitivamente sostenuta dallo stesso, e nel rispetto delle condizioni eventualmente indicate in merito dall’AdG.</w:t>
      </w:r>
    </w:p>
    <w:p w14:paraId="07A3D63A" w14:textId="77777777" w:rsidR="00C7716D" w:rsidRPr="00272C65"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Il profilo soggettivo/natura giuridica del soggetto passivo è rilevante ai fini dell’assoggettabilità o meno </w:t>
      </w:r>
      <w:r w:rsidRPr="00272C65">
        <w:rPr>
          <w:rFonts w:ascii="Calibri" w:eastAsia="Calibri" w:hAnsi="Calibri" w:cs="Calibri"/>
          <w:kern w:val="0"/>
          <w:lang w:eastAsia="it-IT"/>
          <w14:ligatures w14:val="none"/>
        </w:rPr>
        <w:t xml:space="preserve">all’imposta dei contributi FSE e ne determina la rispettiva modalità di calcolo della base imponibile. </w:t>
      </w:r>
    </w:p>
    <w:p w14:paraId="335E1D4D" w14:textId="3C63CD6A"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La normativa di riferimento, ovvero il D.lgs. n. 446/97, specifica, per le varie tipologie di imprese ed enti, la metodologia di calcolo per determinare il valore della produzione netta che funge da base di calcolo e le deduzioni applicabili. </w:t>
      </w:r>
    </w:p>
    <w:p w14:paraId="3C96EF96"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lastRenderedPageBreak/>
        <w:t xml:space="preserve">Ad esempio, con riferimento all’applicazione del valore della produzione netta delle società di persone e delle imprese individuali (cosiddetto “sistema contributivo”), il Decreto 446/97 all’art. 5-bis dispone la possibilità di escludere dalla base imponibile dell’imposta i contributi erogati a norma di legge per i quali sia possibile individuare una relazione diretta tra gli stessi e le corrispondenti voci di costo indeducibili. In questi casi, l’IRAP eventualmente versata ma non dovuta sulla base della corretta applicazione della normativa di riferimento non è riconoscibile al finanziamento del FSE+. </w:t>
      </w:r>
    </w:p>
    <w:p w14:paraId="05721474" w14:textId="77777777"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 xml:space="preserve">Pertanto, ai fini dell’ammissibilità dell’IRAP al rimborso FSE+, si dovrà porre particolare attenzione alle corrette deduzioni previste per legge. In particolare, le attuali disposizioni normative in materia di IRAP consentono, per tutti i soggetti passivi Irap di cui agli articoli da 5 al 9 del D.lgs. n. 446/1997, la </w:t>
      </w:r>
      <w:r>
        <w:rPr>
          <w:rFonts w:ascii="Calibri" w:eastAsia="Calibri" w:hAnsi="Calibri" w:cs="Calibri"/>
          <w:kern w:val="0"/>
          <w:lang w:eastAsia="it-IT"/>
          <w14:ligatures w14:val="none"/>
        </w:rPr>
        <w:t xml:space="preserve">deducibilità totale dei costi dei dipendenti a tempo indeterminato, ammettendo, rispetto alle riduzioni già previgenti (deduzioni parziali), una nuova deduzione pari alla differenza del costo complessivo dei dipendenti a tempo </w:t>
      </w:r>
      <w:r w:rsidRPr="00272C65">
        <w:rPr>
          <w:rFonts w:ascii="Calibri" w:eastAsia="Calibri" w:hAnsi="Calibri" w:cs="Calibri"/>
          <w:kern w:val="0"/>
          <w:lang w:eastAsia="it-IT"/>
          <w14:ligatures w14:val="none"/>
        </w:rPr>
        <w:t>indeterminato e le altre deduzioni spettanti a fronte dell’impiego di personale.</w:t>
      </w:r>
    </w:p>
    <w:p w14:paraId="04875A25" w14:textId="2DA97420" w:rsidR="00C7716D" w:rsidRPr="00272C65" w:rsidRDefault="00B61411">
      <w:pPr>
        <w:spacing w:after="120" w:line="240" w:lineRule="auto"/>
        <w:jc w:val="both"/>
        <w:rPr>
          <w:rFonts w:ascii="Calibri" w:eastAsia="Calibri" w:hAnsi="Calibri" w:cs="Calibri"/>
          <w:kern w:val="0"/>
          <w:lang w:eastAsia="it-IT"/>
          <w14:ligatures w14:val="none"/>
        </w:rPr>
      </w:pPr>
      <w:r w:rsidRPr="00272C65">
        <w:rPr>
          <w:rFonts w:ascii="Calibri" w:eastAsia="Calibri" w:hAnsi="Calibri" w:cs="Calibri"/>
          <w:kern w:val="0"/>
          <w:lang w:eastAsia="it-IT"/>
          <w14:ligatures w14:val="none"/>
        </w:rPr>
        <w:t>Fanno eccezione gli enti privati non commerciali e in generale la pubblica Amministrazione, quando sono tenuti ad applicare il cosiddetto “sistema retributivo”.</w:t>
      </w:r>
    </w:p>
    <w:p w14:paraId="5799F32A"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In linea generale, pertanto, nel rispetto delle disposizioni vigenti, non potrà essere ammessa a rimborso l’IRAP calcolata sui costi del personale dipendente a tempo indeterminato se annullabile dalle deduzioni previste normativamente. </w:t>
      </w:r>
    </w:p>
    <w:p w14:paraId="4812752A"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Inoltre, considerato il principio generale che l’IRAP è ammissibile se definitivamente sostenuta dal beneficiario, per l’ammissibilità al FSE+ si dovrà tenere anche conto degli eventuali crediti d’imposta previsti per i soggetti passivi IRAP di cui agli art. da 5 a 9 del D.lgs. n. 446/1997 privi di dipendenti nel periodo d’imposta (sia a tempo indeterminato che determinato) sia della deducibilità dell’IRAP dall’IRES/IRPEF.</w:t>
      </w:r>
    </w:p>
    <w:p w14:paraId="07259D1C"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In conclusione, ai fini della determinazione dell’IRAP definitivamente sostenuta, il beneficiario dovrà tenere conto della corretta applicazione delle deduzioni (dal calcolo IRAP), del credito d’imposta e delle deduzioni dall’Ires/IRPEF previste dalla normativa vigente.</w:t>
      </w:r>
    </w:p>
    <w:p w14:paraId="4908EE46"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A tal fine, il beneficiario dovrà esibire (in autocertificazione) un prospetto di calcolo dell’IRAP ammissibile al FSE che riepiloga la determinazione dell’imposta definitivamente a proprio carico.</w:t>
      </w:r>
    </w:p>
    <w:p w14:paraId="76A9C89F" w14:textId="77777777" w:rsidR="00C7716D" w:rsidRDefault="00B61411">
      <w:pPr>
        <w:keepNext/>
        <w:keepLines/>
        <w:spacing w:before="200" w:after="0"/>
        <w:outlineLvl w:val="2"/>
        <w:rPr>
          <w:rFonts w:ascii="Calibri Light" w:eastAsia="Times New Roman" w:hAnsi="Calibri Light" w:cs="Times New Roman"/>
          <w:b/>
          <w:bCs/>
          <w:color w:val="5B9BD5"/>
        </w:rPr>
      </w:pPr>
      <w:bookmarkStart w:id="89" w:name="_Toc198300366"/>
      <w:r>
        <w:rPr>
          <w:rFonts w:ascii="Calibri Light" w:eastAsia="Times New Roman" w:hAnsi="Calibri Light" w:cs="Times New Roman"/>
          <w:b/>
          <w:bCs/>
          <w:color w:val="5B9BD5"/>
        </w:rPr>
        <w:t>Altri oneri, imposte e tasse</w:t>
      </w:r>
      <w:bookmarkEnd w:id="89"/>
    </w:p>
    <w:p w14:paraId="6A8269C1" w14:textId="104C330F" w:rsidR="00C7716D" w:rsidRDefault="00B61411">
      <w:pPr>
        <w:spacing w:after="120" w:line="240" w:lineRule="auto"/>
        <w:jc w:val="both"/>
        <w:rPr>
          <w:rFonts w:ascii="Calibri" w:eastAsia="Calibri" w:hAnsi="Calibri" w:cs="Calibri"/>
          <w:strike/>
          <w:kern w:val="0"/>
          <w:lang w:eastAsia="it-IT"/>
          <w14:ligatures w14:val="none"/>
        </w:rPr>
      </w:pPr>
      <w:r>
        <w:rPr>
          <w:rFonts w:ascii="Calibri" w:eastAsia="Calibri" w:hAnsi="Calibri" w:cs="Calibri"/>
          <w:kern w:val="0"/>
          <w:lang w:eastAsia="it-IT"/>
          <w14:ligatures w14:val="none"/>
        </w:rPr>
        <w:t>Le altre imposte, tasse e oneri (es. le imposte dirette</w:t>
      </w:r>
      <w:sdt>
        <w:sdtPr>
          <w:id w:val="480924682"/>
        </w:sdtPr>
        <w:sdtEndPr/>
        <w:sdtContent>
          <w:r>
            <w:rPr>
              <w:rFonts w:ascii="Calibri" w:eastAsia="Calibri" w:hAnsi="Calibri" w:cs="Calibri"/>
              <w:kern w:val="0"/>
              <w:lang w:eastAsia="it-IT"/>
              <w14:ligatures w14:val="none"/>
            </w:rPr>
            <w:t>,</w:t>
          </w:r>
        </w:sdtContent>
      </w:sdt>
      <w:r>
        <w:rPr>
          <w:rFonts w:ascii="Calibri" w:eastAsia="Calibri" w:hAnsi="Calibri" w:cs="Calibri"/>
          <w:kern w:val="0"/>
          <w:lang w:eastAsia="it-IT"/>
          <w14:ligatures w14:val="none"/>
        </w:rPr>
        <w:t xml:space="preserve"> oneri assicurativi, i contributi previdenziali e assistenziali su stipendi e compensi) </w:t>
      </w:r>
      <w:sdt>
        <w:sdtPr>
          <w:id w:val="699316879"/>
        </w:sdtPr>
        <w:sdtEndPr/>
        <w:sdtContent>
          <w:r>
            <w:rPr>
              <w:rFonts w:ascii="Calibri" w:eastAsia="Calibri" w:hAnsi="Calibri" w:cs="Calibri"/>
              <w:kern w:val="0"/>
              <w:lang w:eastAsia="it-IT"/>
              <w14:ligatures w14:val="none"/>
            </w:rPr>
            <w:t xml:space="preserve">per le operazioni cofinanziate dal FSE+,  </w:t>
          </w:r>
        </w:sdtContent>
      </w:sdt>
      <w:r>
        <w:rPr>
          <w:rFonts w:ascii="Calibri" w:eastAsia="Calibri" w:hAnsi="Calibri" w:cs="Calibri"/>
          <w:kern w:val="0"/>
          <w:lang w:eastAsia="it-IT"/>
          <w14:ligatures w14:val="none"/>
        </w:rPr>
        <w:t>costituiscono spesa ammissibile nel limite in cui non siano recuperabili dal beneficiario, anche soggetto pubblico, se effettivamente e definitivamente sostenuti dal beneficiario o dal destinatario in relazione allo specifico progetto cofinanziato e nel rispetto della normativa nazionale di riferimento</w:t>
      </w:r>
      <w:r w:rsidR="00176D42">
        <w:rPr>
          <w:rStyle w:val="Rimandonotaapidipagina"/>
          <w:rFonts w:ascii="Calibri" w:eastAsia="Calibri" w:hAnsi="Calibri" w:cs="Calibri"/>
          <w:kern w:val="0"/>
          <w:lang w:eastAsia="it-IT"/>
          <w14:ligatures w14:val="none"/>
        </w:rPr>
        <w:footnoteReference w:id="86"/>
      </w:r>
      <w:r>
        <w:rPr>
          <w:rFonts w:ascii="Calibri" w:eastAsia="Calibri" w:hAnsi="Calibri" w:cs="Calibri"/>
          <w:kern w:val="0"/>
          <w:lang w:eastAsia="it-IT"/>
          <w14:ligatures w14:val="none"/>
        </w:rPr>
        <w:t>.</w:t>
      </w:r>
    </w:p>
    <w:p w14:paraId="282003D5" w14:textId="77777777" w:rsidR="00C7716D" w:rsidRDefault="00123E26">
      <w:pPr>
        <w:spacing w:after="120" w:line="240" w:lineRule="auto"/>
        <w:jc w:val="both"/>
        <w:rPr>
          <w:rFonts w:ascii="Calibri" w:eastAsia="Calibri" w:hAnsi="Calibri" w:cs="Calibri"/>
          <w:kern w:val="0"/>
          <w:lang w:eastAsia="it-IT"/>
          <w14:ligatures w14:val="none"/>
        </w:rPr>
      </w:pPr>
      <w:sdt>
        <w:sdtPr>
          <w:id w:val="583313027"/>
        </w:sdtPr>
        <w:sdtEndPr/>
        <w:sdtContent>
          <w:r w:rsidR="00B61411">
            <w:rPr>
              <w:rFonts w:ascii="Calibri" w:eastAsia="Calibri" w:hAnsi="Calibri" w:cs="Calibri"/>
              <w:strike/>
              <w:kern w:val="0"/>
              <w:lang w:eastAsia="it-IT"/>
              <w14:ligatures w14:val="none"/>
            </w:rPr>
            <w:t xml:space="preserve"> </w:t>
          </w:r>
        </w:sdtContent>
      </w:sdt>
      <w:r w:rsidR="00B61411">
        <w:rPr>
          <w:rFonts w:ascii="Calibri" w:eastAsia="Calibri" w:hAnsi="Calibri" w:cs="Calibri"/>
          <w:kern w:val="0"/>
          <w:lang w:eastAsia="it-IT"/>
          <w14:ligatures w14:val="none"/>
        </w:rPr>
        <w:t>Le spese sostenute per la registrazione dei contratti, atti notarili, imposta di registro ecc. costituiscono spesa ammissibile se afferenti a un’operazione e qualora espressamente previste dalle Amministrazioni responsabili.</w:t>
      </w:r>
    </w:p>
    <w:p w14:paraId="6F3FB960"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Relativamente all’imposta di bollo nel caso di Convenzioni (ad es. nel caso di tirocini formativi, convenzioni stipulate tra Pubbliche Amministrazioni, ecc.) è applicabile il regime di esenzione ai sensi dell’art. 16 dell’Allegato B del DPR n. 642 del 26/10/1972</w:t>
      </w:r>
      <w:r>
        <w:rPr>
          <w:rStyle w:val="Richiamoallanotaapidipagina"/>
          <w:rFonts w:ascii="Calibri" w:eastAsia="Calibri" w:hAnsi="Calibri"/>
          <w:kern w:val="0"/>
          <w:lang w:eastAsia="it-IT"/>
          <w14:ligatures w14:val="none"/>
        </w:rPr>
        <w:footnoteReference w:id="87"/>
      </w:r>
      <w:r>
        <w:rPr>
          <w:rFonts w:ascii="Calibri" w:eastAsia="Calibri" w:hAnsi="Calibri" w:cs="Calibri"/>
          <w:kern w:val="0"/>
          <w:lang w:eastAsia="it-IT"/>
          <w14:ligatures w14:val="none"/>
        </w:rPr>
        <w:t>.</w:t>
      </w:r>
    </w:p>
    <w:p w14:paraId="7AB77E26"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Poiché i casi di esenzione sono individuati esplicitamente dalla normativa vigente, si reputa che tutti i casi non espressamente elencati debbano essere assoggettati all’imposta di bollo. </w:t>
      </w:r>
    </w:p>
    <w:p w14:paraId="6C6F75C2" w14:textId="77777777" w:rsidR="00C7716D" w:rsidRDefault="00B61411">
      <w:pPr>
        <w:keepNext/>
        <w:keepLines/>
        <w:spacing w:before="200" w:after="0"/>
        <w:outlineLvl w:val="2"/>
        <w:rPr>
          <w:rFonts w:ascii="Calibri Light" w:eastAsia="Times New Roman" w:hAnsi="Calibri Light" w:cs="Times New Roman"/>
          <w:b/>
          <w:bCs/>
          <w:color w:val="5B9BD5"/>
        </w:rPr>
      </w:pPr>
      <w:bookmarkStart w:id="90" w:name="_heading=h.2et92p0"/>
      <w:bookmarkStart w:id="91" w:name="_Toc198300367"/>
      <w:bookmarkEnd w:id="90"/>
      <w:r>
        <w:rPr>
          <w:rFonts w:ascii="Calibri Light" w:eastAsia="Times New Roman" w:hAnsi="Calibri Light" w:cs="Times New Roman"/>
          <w:b/>
          <w:bCs/>
          <w:color w:val="5B9BD5"/>
        </w:rPr>
        <w:lastRenderedPageBreak/>
        <w:t>Ritenuta del 4% a titolo di acconto (art. 28 DPR 600/73)</w:t>
      </w:r>
      <w:bookmarkEnd w:id="91"/>
    </w:p>
    <w:p w14:paraId="0B057A5B"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Per completezza di trattazione dei profili fiscali, si tratta di seguito la ritenuta di cui all’art.28 DPR 600/73, sebbene non rilevi sotto il profilo dell’ammissibilità della spesa al FSE.</w:t>
      </w:r>
    </w:p>
    <w:p w14:paraId="6C33B7AB"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L’art.</w:t>
      </w:r>
      <w:sdt>
        <w:sdtPr>
          <w:id w:val="900224008"/>
        </w:sdtPr>
        <w:sdtEndPr/>
        <w:sdtContent>
          <w:r>
            <w:rPr>
              <w:rFonts w:ascii="Calibri" w:eastAsia="Calibri" w:hAnsi="Calibri" w:cs="Calibri"/>
              <w:kern w:val="0"/>
              <w:lang w:eastAsia="it-IT"/>
              <w14:ligatures w14:val="none"/>
            </w:rPr>
            <w:t xml:space="preserve"> 74 </w:t>
          </w:r>
        </w:sdtContent>
      </w:sdt>
      <w:r>
        <w:rPr>
          <w:rFonts w:ascii="Calibri" w:eastAsia="Calibri" w:hAnsi="Calibri" w:cs="Calibri"/>
          <w:kern w:val="0"/>
          <w:lang w:eastAsia="it-IT"/>
          <w14:ligatures w14:val="none"/>
        </w:rPr>
        <w:t xml:space="preserve">paragrafo 1, lettera b) del Regolamento </w:t>
      </w:r>
      <w:sdt>
        <w:sdtPr>
          <w:id w:val="1505836359"/>
        </w:sdtPr>
        <w:sdtEndPr/>
        <w:sdtContent>
          <w:r>
            <w:rPr>
              <w:rFonts w:ascii="Calibri" w:eastAsia="Calibri" w:hAnsi="Calibri" w:cs="Calibri"/>
              <w:kern w:val="0"/>
              <w:lang w:eastAsia="it-IT"/>
              <w14:ligatures w14:val="none"/>
            </w:rPr>
            <w:t xml:space="preserve">(UE) </w:t>
          </w:r>
        </w:sdtContent>
      </w:sdt>
      <w:r>
        <w:rPr>
          <w:rFonts w:ascii="Calibri" w:eastAsia="Calibri" w:hAnsi="Calibri" w:cs="Calibri"/>
          <w:kern w:val="0"/>
          <w:lang w:eastAsia="it-IT"/>
          <w14:ligatures w14:val="none"/>
        </w:rPr>
        <w:t>n. 2021/1060 conferma il principio dell’”</w:t>
      </w:r>
      <w:r>
        <w:rPr>
          <w:rFonts w:ascii="Calibri" w:eastAsia="Calibri" w:hAnsi="Calibri" w:cs="Calibri"/>
          <w:i/>
          <w:kern w:val="0"/>
          <w:u w:val="single"/>
          <w:lang w:eastAsia="it-IT"/>
          <w14:ligatures w14:val="none"/>
        </w:rPr>
        <w:t xml:space="preserve"> integrità dei pagamenti ai beneficiari”</w:t>
      </w:r>
      <w:r>
        <w:rPr>
          <w:rFonts w:ascii="Calibri" w:eastAsia="Calibri" w:hAnsi="Calibri" w:cs="Calibri"/>
          <w:i/>
          <w:kern w:val="0"/>
          <w:lang w:eastAsia="it-IT"/>
          <w14:ligatures w14:val="none"/>
        </w:rPr>
        <w:t xml:space="preserve">, </w:t>
      </w:r>
      <w:r>
        <w:rPr>
          <w:rFonts w:ascii="Calibri" w:eastAsia="Calibri" w:hAnsi="Calibri" w:cs="Calibri"/>
          <w:kern w:val="0"/>
          <w:lang w:eastAsia="it-IT"/>
          <w14:ligatures w14:val="none"/>
        </w:rPr>
        <w:t>prevedendo che l’AdG garantisca “</w:t>
      </w:r>
      <w:r>
        <w:rPr>
          <w:rFonts w:ascii="Calibri" w:eastAsia="Calibri" w:hAnsi="Calibri" w:cs="Calibri"/>
          <w:i/>
          <w:iCs/>
          <w:kern w:val="0"/>
          <w:lang w:eastAsia="it-IT"/>
          <w14:ligatures w14:val="none"/>
        </w:rPr>
        <w:t>subordinatamente alla disponibilità di finanziamento, che ciascun beneficiario riceva l’importo dovuto integralmente ed entro 80 giorni dalla data della presentazione della domanda di pagamento da parte del beneficiario</w:t>
      </w:r>
      <w:r>
        <w:rPr>
          <w:rFonts w:ascii="Calibri" w:eastAsia="Calibri" w:hAnsi="Calibri" w:cs="Calibri"/>
          <w:kern w:val="0"/>
          <w:lang w:eastAsia="it-IT"/>
          <w14:ligatures w14:val="none"/>
        </w:rPr>
        <w:t>”; “non si applica alcuna detrazione o ritenuta né si impone alcun onere specifico o di altro genere con effetto equivalente che porti alla riduzione degli importi dovuti ai beneficiari”</w:t>
      </w:r>
    </w:p>
    <w:p w14:paraId="171A0752"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Tale principio attiene al contributo pubblico totale, comprensivo sia della quota nazionale sia della quota comunit</w:t>
      </w:r>
      <w:r w:rsidRPr="00272C65">
        <w:rPr>
          <w:rFonts w:ascii="Calibri" w:eastAsia="Calibri" w:hAnsi="Calibri" w:cs="Calibri"/>
          <w:kern w:val="0"/>
          <w:lang w:eastAsia="it-IT"/>
          <w14:ligatures w14:val="none"/>
        </w:rPr>
        <w:t>aria</w:t>
      </w:r>
      <w:r w:rsidRPr="00272C65">
        <w:rPr>
          <w:rStyle w:val="Richiamoallanotaapidipagina"/>
          <w:rFonts w:ascii="Calibri" w:eastAsia="Calibri" w:hAnsi="Calibri" w:cs="Calibri"/>
          <w:kern w:val="0"/>
          <w:lang w:eastAsia="it-IT"/>
          <w14:ligatures w14:val="none"/>
        </w:rPr>
        <w:footnoteReference w:id="88"/>
      </w:r>
      <w:r>
        <w:rPr>
          <w:rFonts w:ascii="Calibri" w:eastAsia="Calibri" w:hAnsi="Calibri" w:cs="Calibri"/>
          <w:kern w:val="0"/>
          <w:lang w:eastAsia="it-IT"/>
          <w14:ligatures w14:val="none"/>
        </w:rPr>
        <w:t>.</w:t>
      </w:r>
    </w:p>
    <w:p w14:paraId="5C97935A"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 xml:space="preserve">La ritenuta del 4% di cui all’art. 28 del DPR  600/73, pertanto, ai sensi dell’art. </w:t>
      </w:r>
      <w:sdt>
        <w:sdtPr>
          <w:id w:val="34871652"/>
        </w:sdtPr>
        <w:sdtEndPr/>
        <w:sdtContent>
          <w:r>
            <w:rPr>
              <w:rFonts w:ascii="Calibri" w:eastAsia="Calibri" w:hAnsi="Calibri" w:cs="Calibri"/>
              <w:kern w:val="0"/>
              <w:lang w:eastAsia="it-IT"/>
              <w14:ligatures w14:val="none"/>
            </w:rPr>
            <w:t xml:space="preserve">74 </w:t>
          </w:r>
        </w:sdtContent>
      </w:sdt>
      <w:r>
        <w:rPr>
          <w:rFonts w:ascii="Calibri" w:eastAsia="Calibri" w:hAnsi="Calibri" w:cs="Calibri"/>
          <w:kern w:val="0"/>
          <w:lang w:eastAsia="it-IT"/>
          <w14:ligatures w14:val="none"/>
        </w:rPr>
        <w:t>citato, non si applica ai contributi pubblici erogati dalle Amministrazioni competenti ai beneficiari per il finanziamento di azioni realizzate nell’ambito dei rispettivi Programmi.</w:t>
      </w:r>
    </w:p>
    <w:p w14:paraId="3DFCD73C" w14:textId="77777777" w:rsidR="00C7716D" w:rsidRDefault="00B61411">
      <w:pPr>
        <w:spacing w:after="120" w:line="240" w:lineRule="auto"/>
        <w:jc w:val="both"/>
        <w:rPr>
          <w:rFonts w:ascii="Calibri" w:eastAsia="Calibri" w:hAnsi="Calibri" w:cs="Calibri"/>
          <w:kern w:val="0"/>
          <w:lang w:eastAsia="it-IT"/>
          <w14:ligatures w14:val="none"/>
        </w:rPr>
      </w:pPr>
      <w:r>
        <w:rPr>
          <w:rFonts w:ascii="Calibri" w:eastAsia="Calibri" w:hAnsi="Calibri" w:cs="Calibri"/>
          <w:kern w:val="0"/>
          <w:lang w:eastAsia="it-IT"/>
          <w14:ligatures w14:val="none"/>
        </w:rPr>
        <w:t>Resta inteso comunque che i contributi medesimi, ancorché non soggetti a ritenuta d’acconto concorrono alla formazione del reddito imponibile delle imprese beneficiarie in applicazione delle ordinarie regole del TUIR.</w:t>
      </w:r>
    </w:p>
    <w:p w14:paraId="27D9F616" w14:textId="726F2262" w:rsidR="00C7716D" w:rsidRDefault="00B61411">
      <w:pPr>
        <w:keepNext/>
        <w:keepLines/>
        <w:spacing w:before="200" w:after="0" w:line="276" w:lineRule="auto"/>
        <w:outlineLvl w:val="1"/>
        <w:rPr>
          <w:rFonts w:ascii="Calibri Light" w:eastAsia="Times New Roman" w:hAnsi="Calibri Light" w:cs="Times New Roman"/>
          <w:b/>
          <w:bCs/>
          <w:color w:val="5B9BD5"/>
          <w:kern w:val="0"/>
          <w:sz w:val="26"/>
          <w:szCs w:val="26"/>
          <w:lang w:eastAsia="it-IT"/>
          <w14:ligatures w14:val="none"/>
        </w:rPr>
      </w:pPr>
      <w:bookmarkStart w:id="92" w:name="_Toc533152665"/>
      <w:bookmarkStart w:id="93" w:name="_Toc198300368"/>
      <w:r>
        <w:rPr>
          <w:rFonts w:ascii="Calibri Light" w:eastAsia="Times New Roman" w:hAnsi="Calibri Light" w:cs="Times New Roman"/>
          <w:b/>
          <w:bCs/>
          <w:color w:val="5B9BD5"/>
          <w:kern w:val="0"/>
          <w:sz w:val="26"/>
          <w:szCs w:val="26"/>
          <w:lang w:eastAsia="it-IT"/>
          <w14:ligatures w14:val="none"/>
        </w:rPr>
        <w:t xml:space="preserve">4.13 </w:t>
      </w:r>
      <w:r>
        <w:rPr>
          <w:rFonts w:ascii="Calibri Light" w:eastAsia="Times New Roman" w:hAnsi="Calibri Light" w:cs="Times New Roman"/>
          <w:b/>
          <w:bCs/>
          <w:color w:val="5B9BD5"/>
          <w:kern w:val="0"/>
          <w:sz w:val="26"/>
          <w:szCs w:val="26"/>
          <w:lang w:eastAsia="it-IT"/>
          <w14:ligatures w14:val="none"/>
        </w:rPr>
        <w:tab/>
        <w:t>Utilizzo dei revisori contabili</w:t>
      </w:r>
      <w:bookmarkEnd w:id="92"/>
      <w:bookmarkEnd w:id="93"/>
      <w:r>
        <w:rPr>
          <w:rFonts w:ascii="Calibri Light" w:eastAsia="Times New Roman" w:hAnsi="Calibri Light" w:cs="Times New Roman"/>
          <w:b/>
          <w:bCs/>
          <w:color w:val="5B9BD5"/>
          <w:kern w:val="0"/>
          <w:sz w:val="26"/>
          <w:szCs w:val="26"/>
          <w:lang w:eastAsia="it-IT"/>
          <w14:ligatures w14:val="none"/>
        </w:rPr>
        <w:t xml:space="preserve"> </w:t>
      </w:r>
    </w:p>
    <w:p w14:paraId="6FC262EF" w14:textId="77777777" w:rsidR="00C7716D" w:rsidRPr="00272C65" w:rsidRDefault="00B61411">
      <w:pPr>
        <w:spacing w:after="120" w:line="240" w:lineRule="auto"/>
        <w:jc w:val="both"/>
        <w:rPr>
          <w:rFonts w:ascii="Calibri" w:eastAsia="Times New Roman" w:hAnsi="Calibri" w:cs="Times New Roman"/>
          <w:kern w:val="0"/>
          <w:lang w:eastAsia="it-IT"/>
          <w14:ligatures w14:val="none"/>
        </w:rPr>
      </w:pPr>
      <w:r w:rsidRPr="00272C65">
        <w:rPr>
          <w:rFonts w:ascii="Calibri" w:eastAsia="Times New Roman" w:hAnsi="Calibri" w:cs="Times New Roman"/>
          <w:kern w:val="0"/>
          <w:lang w:eastAsia="it-IT"/>
          <w14:ligatures w14:val="none"/>
        </w:rPr>
        <w:t xml:space="preserve">L’art.16 comma 5 della Norma nazionale sull’ammissibilità della spesa 2021-2027 stabilisce l’ammissibilità delle spese per contabilità ed audit se direttamente connesse all’operazione cofinanziata e necessarie per la sua preparazione o realizzazione, ovvero se sono connesse con i requisiti prescritti dall’AdG. </w:t>
      </w:r>
    </w:p>
    <w:p w14:paraId="0F5A6CD4" w14:textId="77777777" w:rsidR="00C7716D" w:rsidRPr="00272C65" w:rsidRDefault="00B61411">
      <w:pPr>
        <w:spacing w:before="120" w:after="120" w:line="240" w:lineRule="auto"/>
        <w:jc w:val="both"/>
        <w:rPr>
          <w:rFonts w:ascii="Calibri" w:eastAsia="Times New Roman" w:hAnsi="Calibri" w:cs="Times New Roman"/>
          <w:strike/>
          <w:kern w:val="0"/>
          <w:lang w:eastAsia="it-IT"/>
          <w14:ligatures w14:val="none"/>
        </w:rPr>
      </w:pPr>
      <w:r w:rsidRPr="00272C65">
        <w:rPr>
          <w:rFonts w:ascii="Calibri" w:eastAsia="Times New Roman" w:hAnsi="Calibri" w:cs="Times New Roman"/>
          <w:kern w:val="0"/>
          <w:lang w:eastAsia="it-IT"/>
          <w14:ligatures w14:val="none"/>
        </w:rPr>
        <w:t xml:space="preserve">La spesa sostenuta dalle Autorità del PR per l’utilizzo dei revisori contabili per l’attività di supporto all’espletamento dei controlli di loro competenza è ammissibile nell’ambito delle attività di assistenza tecnica, nel rispetto dell’art. 36 del RDC e dell’art. 23 “Spese di assistenza tecnica” della </w:t>
      </w:r>
      <w:bookmarkStart w:id="94" w:name="_Hlk183773469"/>
      <w:r w:rsidRPr="00272C65">
        <w:rPr>
          <w:rFonts w:ascii="Calibri" w:eastAsia="Times New Roman" w:hAnsi="Calibri" w:cs="Times New Roman"/>
          <w:kern w:val="0"/>
          <w:lang w:eastAsia="it-IT"/>
          <w14:ligatures w14:val="none"/>
        </w:rPr>
        <w:t>Norma nazionale sull’ammissibilità della spesa 2021-2027</w:t>
      </w:r>
      <w:bookmarkEnd w:id="94"/>
      <w:r w:rsidRPr="00272C65">
        <w:rPr>
          <w:rFonts w:ascii="Calibri" w:eastAsia="Times New Roman" w:hAnsi="Calibri" w:cs="Times New Roman"/>
          <w:kern w:val="0"/>
          <w:lang w:eastAsia="it-IT"/>
          <w14:ligatures w14:val="none"/>
        </w:rPr>
        <w:t>.</w:t>
      </w:r>
    </w:p>
    <w:p w14:paraId="1B0DBA30" w14:textId="77777777" w:rsidR="00C7716D" w:rsidRDefault="00B61411">
      <w:pPr>
        <w:spacing w:before="120" w:after="120" w:line="240" w:lineRule="auto"/>
        <w:contextualSpacing/>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È altresì ammissibile la spesa sostenuta dai beneficiari delle operazioni per l’utilizzo dei revisori per lo svolgimento di attività contabili e di audit, qualora l’AdG la preveda nei propri dispositivi.</w:t>
      </w:r>
    </w:p>
    <w:p w14:paraId="78AC8D9D" w14:textId="77777777" w:rsidR="00C7716D" w:rsidRDefault="00B61411">
      <w:pPr>
        <w:spacing w:before="120"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Le relative spese saranno imputabili quali costi diretti o indiretti a seconda della loro diretta riferibilità o meno all’operazione.</w:t>
      </w:r>
    </w:p>
    <w:p w14:paraId="0EC1B97F" w14:textId="77777777" w:rsidR="00C7716D" w:rsidRDefault="00B61411">
      <w:pPr>
        <w:spacing w:before="120"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In via generale, in questo contesto possono essere ricondotte le spese sostenute dai soggetti attuatori connesse all’impiego di revisori contabili in attività di verifica della conformità dei rendiconti di spesa delle operazioni finanziate.</w:t>
      </w:r>
    </w:p>
    <w:p w14:paraId="38F6018C" w14:textId="77777777" w:rsidR="00C7716D" w:rsidRPr="00272C65"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L’operato di revisori contabili si può inquadrare nel più ampio disegno volto ad assicurare adeguati livelli di efficacia ed </w:t>
      </w:r>
      <w:r w:rsidRPr="00272C65">
        <w:rPr>
          <w:rFonts w:ascii="Calibri" w:eastAsia="Times New Roman" w:hAnsi="Calibri" w:cs="Times New Roman"/>
          <w:kern w:val="0"/>
          <w:lang w:eastAsia="it-IT"/>
          <w14:ligatures w14:val="none"/>
        </w:rPr>
        <w:t>efficienza ai sistemi di gestione e controllo che le Autorità del PR sono chiamate ad assicurare.</w:t>
      </w:r>
    </w:p>
    <w:p w14:paraId="50A62B7B" w14:textId="77777777" w:rsidR="00C7716D" w:rsidRPr="00272C65" w:rsidRDefault="00B61411">
      <w:pPr>
        <w:spacing w:before="120" w:after="120" w:line="240" w:lineRule="auto"/>
        <w:jc w:val="both"/>
        <w:rPr>
          <w:rFonts w:ascii="Calibri" w:eastAsia="Times New Roman" w:hAnsi="Calibri" w:cs="Times New Roman"/>
          <w:kern w:val="0"/>
          <w:lang w:eastAsia="it-IT"/>
          <w14:ligatures w14:val="none"/>
        </w:rPr>
      </w:pPr>
      <w:r w:rsidRPr="00272C65">
        <w:rPr>
          <w:rFonts w:ascii="Calibri" w:eastAsia="Times New Roman" w:hAnsi="Calibri" w:cs="Times New Roman"/>
          <w:kern w:val="0"/>
          <w:lang w:eastAsia="it-IT"/>
          <w14:ligatures w14:val="none"/>
        </w:rPr>
        <w:t xml:space="preserve">In particolare, il riferimento va ricondotto alla previsione dell’art. 74 del RDC, relativo ai controlli dell’Autorità di Gestione, ossia le verifiche amministrative riguardanti le domande di pagamento presentate dai beneficiari e le verifiche in loco delle operazioni. </w:t>
      </w:r>
    </w:p>
    <w:p w14:paraId="11DEDC70"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La peculiarità delle operazioni cofinanziate dal </w:t>
      </w:r>
      <w:r w:rsidRPr="00CE495A">
        <w:rPr>
          <w:rFonts w:ascii="Calibri" w:eastAsia="Times New Roman" w:hAnsi="Calibri" w:cs="Times New Roman"/>
          <w:kern w:val="0"/>
          <w:lang w:eastAsia="it-IT"/>
          <w14:ligatures w14:val="none"/>
        </w:rPr>
        <w:t xml:space="preserve">FSE+, </w:t>
      </w:r>
      <w:r>
        <w:rPr>
          <w:rFonts w:ascii="Calibri" w:eastAsia="Times New Roman" w:hAnsi="Calibri" w:cs="Times New Roman"/>
          <w:kern w:val="0"/>
          <w:lang w:eastAsia="it-IT"/>
          <w14:ligatures w14:val="none"/>
        </w:rPr>
        <w:t xml:space="preserve">per loro natura estremamente numerose ed articolate rispetto al perseguimento di politiche e priorità differenziate, determina l’esigenza di trovare un giusto equilibrio tra la necessità di garantire adeguati livelli di affidabilità e trasparenza al controllo finanziario delle operazioni e la necessità di non fare ricadere sull’AdG un carico di lavoro sproporzionato e non corrispondente ad un corretto rapporto fra costi e benefici. </w:t>
      </w:r>
    </w:p>
    <w:p w14:paraId="2DBB647E" w14:textId="77777777" w:rsidR="00C7716D" w:rsidRDefault="00B61411">
      <w:pPr>
        <w:spacing w:before="120"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Su queste basi l’azione a monte dei revisori contabili, la cui attività non può, in ogni caso, essere sostitutiva dell’attività di controllo di primo livello dell’AdG, può costituire un elemento di rilevante rafforzamento e </w:t>
      </w:r>
      <w:r>
        <w:rPr>
          <w:rFonts w:ascii="Calibri" w:eastAsia="Times New Roman" w:hAnsi="Calibri" w:cs="Times New Roman"/>
          <w:kern w:val="0"/>
          <w:lang w:eastAsia="it-IT"/>
          <w14:ligatures w14:val="none"/>
        </w:rPr>
        <w:lastRenderedPageBreak/>
        <w:t xml:space="preserve">messa in sicurezza del sistema dei controlli in capo alla citata Autorità, specie in relazione all’analisi del rischio; in quest’ultimo contesto l’azione dei revisori contabili diventa quindi elemento utile per la definizione di un metodo campionario di controllo. </w:t>
      </w:r>
    </w:p>
    <w:p w14:paraId="090B0B45" w14:textId="77777777" w:rsidR="00C7716D" w:rsidRDefault="00B61411">
      <w:pPr>
        <w:spacing w:before="120"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Da un punto di vista più strettamente operativo, l’AdG può optare, nei propri dispositivi di carattere regolamentare o attraverso le procedure di evidenza pubblica, se ricorrere alla prima ovvero alla seconda delle fattispecie previste. Tale opzione determina una diversa ricaduta sulla modalità di rendicontazione delle spese relative all’utilizzo dei revisori contabili. </w:t>
      </w:r>
    </w:p>
    <w:p w14:paraId="07BC1336"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L’azione dei revisori contabili costituisce quindi uno strumento utile a garantire il buon funzionamento complessivo del sistema di gestione e controllo. Tale strumento deve però porsi in posizione di </w:t>
      </w:r>
      <w:r>
        <w:rPr>
          <w:rFonts w:ascii="Calibri" w:eastAsia="Times New Roman" w:hAnsi="Calibri" w:cs="Times New Roman"/>
          <w:i/>
          <w:kern w:val="0"/>
          <w:lang w:eastAsia="it-IT"/>
          <w14:ligatures w14:val="none"/>
        </w:rPr>
        <w:t>terzietà</w:t>
      </w:r>
      <w:r>
        <w:rPr>
          <w:rFonts w:ascii="Calibri" w:eastAsia="Times New Roman" w:hAnsi="Calibri" w:cs="Times New Roman"/>
          <w:kern w:val="0"/>
          <w:lang w:eastAsia="it-IT"/>
          <w14:ligatures w14:val="none"/>
        </w:rPr>
        <w:t xml:space="preserve">, in linea con i principi ispiratori contenuti nelle Comunicazioni e nelle Raccomandazioni della Commissione europea in materia di revisione dei conti, rispetto al soggetto beneficiario dell’operazione al fine di garantire i dovuti livelli di indipendenza e separatezza di funzioni. </w:t>
      </w:r>
    </w:p>
    <w:p w14:paraId="5539BA7C" w14:textId="77777777" w:rsidR="00C7716D" w:rsidRDefault="00B61411">
      <w:pPr>
        <w:spacing w:after="120" w:line="240" w:lineRule="auto"/>
        <w:jc w:val="both"/>
        <w:rPr>
          <w:rFonts w:ascii="Calibri" w:eastAsia="Times New Roman" w:hAnsi="Calibri" w:cs="Times New Roman"/>
          <w:kern w:val="0"/>
          <w:lang w:eastAsia="it-IT"/>
          <w14:ligatures w14:val="none"/>
        </w:rPr>
      </w:pPr>
      <w:r>
        <w:rPr>
          <w:rFonts w:ascii="Calibri" w:eastAsia="Times New Roman" w:hAnsi="Calibri" w:cs="Times New Roman"/>
          <w:kern w:val="0"/>
          <w:lang w:eastAsia="it-IT"/>
          <w14:ligatures w14:val="none"/>
        </w:rPr>
        <w:t xml:space="preserve">Pertanto, ai fini dell’ammissibilità della spesa relativa all’utilizzo dei revisori contabili, le AdG dei PR definiscono nei propri dispositivi di attuazione le modalità per l’individuazione del revisore contabile nonché procedure trasparenti che garantiscano pienamente detti requisiti di indipendenza e separatezza di funzioni.          </w:t>
      </w:r>
    </w:p>
    <w:p w14:paraId="22B405E9" w14:textId="77777777" w:rsidR="00C7716D" w:rsidRDefault="00B61411">
      <w:pPr>
        <w:jc w:val="both"/>
      </w:pPr>
      <w:r>
        <w:rPr>
          <w:rFonts w:ascii="Calibri" w:eastAsia="Times New Roman" w:hAnsi="Calibri" w:cs="Times New Roman"/>
          <w:kern w:val="0"/>
          <w:lang w:eastAsia="it-IT"/>
          <w14:ligatures w14:val="none"/>
        </w:rPr>
        <w:t>Così, a titolo esemplificativo, le Regioni nel definire gli elementi per garantire l’alterità dei controlli, possono valutare la possibilità di istituire un elenco specifico di controllori/auditor esperti di programmazione comunitaria dal quale i soggetti attuatori individuano il revisore contabile.</w:t>
      </w:r>
    </w:p>
    <w:p w14:paraId="6E9B8CC7" w14:textId="77777777" w:rsidR="00C7716D" w:rsidRDefault="00C7716D">
      <w:pPr>
        <w:spacing w:before="120" w:after="120" w:line="240" w:lineRule="auto"/>
        <w:jc w:val="both"/>
        <w:rPr>
          <w:rFonts w:ascii="Calibri" w:eastAsia="Times New Roman" w:hAnsi="Calibri" w:cs="Times New Roman"/>
          <w:iCs/>
        </w:rPr>
      </w:pPr>
    </w:p>
    <w:sectPr w:rsidR="00C7716D">
      <w:footerReference w:type="default" r:id="rId11"/>
      <w:pgSz w:w="11906" w:h="16838"/>
      <w:pgMar w:top="1417" w:right="1134"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AD339" w14:textId="77777777" w:rsidR="00DA153A" w:rsidRDefault="00DA153A">
      <w:pPr>
        <w:spacing w:after="0" w:line="240" w:lineRule="auto"/>
      </w:pPr>
      <w:r>
        <w:separator/>
      </w:r>
    </w:p>
  </w:endnote>
  <w:endnote w:type="continuationSeparator" w:id="0">
    <w:p w14:paraId="10F0CEA3" w14:textId="77777777" w:rsidR="00DA153A" w:rsidRDefault="00DA1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itka Display">
    <w:panose1 w:val="02000505000000020004"/>
    <w:charset w:val="00"/>
    <w:family w:val="auto"/>
    <w:pitch w:val="variable"/>
    <w:sig w:usb0="A00002EF" w:usb1="4000204B"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EUAlbertina">
    <w:altName w:val="Calibri"/>
    <w:panose1 w:val="00000000000000000000"/>
    <w:charset w:val="00"/>
    <w:family w:val="swiss"/>
    <w:notTrueType/>
    <w:pitch w:val="default"/>
    <w:sig w:usb0="00000003" w:usb1="00000000" w:usb2="00000000" w:usb3="00000000" w:csb0="00000001" w:csb1="00000000"/>
  </w:font>
  <w:font w:name="TimesNewRomanPSMT">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70854"/>
      <w:docPartObj>
        <w:docPartGallery w:val="Page Numbers (Bottom of Page)"/>
        <w:docPartUnique/>
      </w:docPartObj>
    </w:sdtPr>
    <w:sdtEndPr/>
    <w:sdtContent>
      <w:p w14:paraId="5DE8E412" w14:textId="5EBD8A4B" w:rsidR="00C7716D" w:rsidRDefault="002A2563">
        <w:pPr>
          <w:pStyle w:val="Pidipagina"/>
          <w:ind w:firstLine="2835"/>
          <w:jc w:val="right"/>
          <w:rPr>
            <w:rFonts w:ascii="Calibri" w:hAnsi="Calibri" w:cs="Calibri"/>
            <w:color w:val="215E99" w:themeColor="text2" w:themeTint="BF"/>
          </w:rPr>
        </w:pPr>
        <w:r w:rsidRPr="002A2563">
          <w:rPr>
            <w:sz w:val="18"/>
            <w:szCs w:val="18"/>
          </w:rPr>
          <w:t xml:space="preserve">All. 1 al prot. </w:t>
        </w:r>
        <w:r w:rsidR="00D30394">
          <w:rPr>
            <w:sz w:val="18"/>
            <w:szCs w:val="18"/>
          </w:rPr>
          <w:t>xxxx</w:t>
        </w:r>
        <w:r w:rsidRPr="002A2563">
          <w:rPr>
            <w:sz w:val="18"/>
            <w:szCs w:val="18"/>
          </w:rPr>
          <w:t xml:space="preserve">.Fse del </w:t>
        </w:r>
        <w:r w:rsidR="00D30394">
          <w:rPr>
            <w:sz w:val="18"/>
            <w:szCs w:val="18"/>
          </w:rPr>
          <w:t>xx</w:t>
        </w:r>
        <w:r w:rsidRPr="002A2563">
          <w:rPr>
            <w:sz w:val="18"/>
            <w:szCs w:val="18"/>
          </w:rPr>
          <w:t>.</w:t>
        </w:r>
        <w:r w:rsidR="00D30394">
          <w:rPr>
            <w:sz w:val="18"/>
            <w:szCs w:val="18"/>
          </w:rPr>
          <w:t>05</w:t>
        </w:r>
        <w:r w:rsidRPr="002A2563">
          <w:rPr>
            <w:sz w:val="18"/>
            <w:szCs w:val="18"/>
          </w:rPr>
          <w:t>.2025</w:t>
        </w:r>
        <w:r w:rsidR="00B61411">
          <w:tab/>
        </w:r>
        <w:r w:rsidR="00B61411">
          <w:rPr>
            <w:rFonts w:ascii="Calibri" w:hAnsi="Calibri" w:cs="Calibri"/>
            <w:color w:val="215E99"/>
          </w:rPr>
          <w:fldChar w:fldCharType="begin"/>
        </w:r>
        <w:r w:rsidR="00B61411">
          <w:rPr>
            <w:rFonts w:ascii="Calibri" w:hAnsi="Calibri" w:cs="Calibri"/>
            <w:color w:val="215E99"/>
          </w:rPr>
          <w:instrText>PAGE</w:instrText>
        </w:r>
        <w:r w:rsidR="00B61411">
          <w:rPr>
            <w:rFonts w:ascii="Calibri" w:hAnsi="Calibri" w:cs="Calibri"/>
            <w:color w:val="215E99"/>
          </w:rPr>
          <w:fldChar w:fldCharType="separate"/>
        </w:r>
        <w:r w:rsidR="00B61411">
          <w:rPr>
            <w:rFonts w:ascii="Calibri" w:hAnsi="Calibri" w:cs="Calibri"/>
            <w:color w:val="215E99"/>
          </w:rPr>
          <w:t>57</w:t>
        </w:r>
        <w:r w:rsidR="00B61411">
          <w:rPr>
            <w:rFonts w:ascii="Calibri" w:hAnsi="Calibri" w:cs="Calibri"/>
            <w:color w:val="215E99"/>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0CD06" w14:textId="77777777" w:rsidR="00DA153A" w:rsidRDefault="00DA153A">
      <w:pPr>
        <w:rPr>
          <w:sz w:val="12"/>
        </w:rPr>
      </w:pPr>
      <w:r>
        <w:separator/>
      </w:r>
    </w:p>
  </w:footnote>
  <w:footnote w:type="continuationSeparator" w:id="0">
    <w:p w14:paraId="3B49221C" w14:textId="77777777" w:rsidR="00DA153A" w:rsidRDefault="00DA153A">
      <w:pPr>
        <w:rPr>
          <w:sz w:val="12"/>
        </w:rPr>
      </w:pPr>
      <w:r>
        <w:continuationSeparator/>
      </w:r>
    </w:p>
  </w:footnote>
  <w:footnote w:id="1">
    <w:p w14:paraId="0DE0AE73" w14:textId="77777777" w:rsidR="00C7716D" w:rsidRDefault="00B61411">
      <w:pPr>
        <w:pStyle w:val="VoetnoottekstChar1"/>
        <w:rPr>
          <w:rFonts w:ascii="Calibri" w:hAnsi="Calibri" w:cs="Calibri"/>
          <w:sz w:val="18"/>
          <w:szCs w:val="18"/>
        </w:rPr>
      </w:pPr>
      <w:r w:rsidRPr="00212B2B">
        <w:rPr>
          <w:rStyle w:val="Caratterinotaapidipagina"/>
          <w:rFonts w:ascii="Calibri" w:hAnsi="Calibri" w:cs="Calibri"/>
          <w:vertAlign w:val="superscript"/>
        </w:rPr>
        <w:footnoteRef/>
      </w:r>
      <w:r>
        <w:rPr>
          <w:rFonts w:ascii="Calibri" w:hAnsi="Calibri" w:cs="Calibri"/>
          <w:sz w:val="18"/>
          <w:szCs w:val="18"/>
        </w:rPr>
        <w:t xml:space="preserve"> Con riferimento all’entrata in vigore delle disposizioni del DPR 21-27, si rinvia all’art. 25 “Disposizioni transitorie e finali”</w:t>
      </w:r>
    </w:p>
  </w:footnote>
  <w:footnote w:id="2">
    <w:p w14:paraId="7F911AFC" w14:textId="77777777" w:rsidR="00C7716D" w:rsidRDefault="00B61411">
      <w:pPr>
        <w:pStyle w:val="Testonotaapidipagina"/>
        <w:jc w:val="both"/>
        <w:rPr>
          <w:rFonts w:ascii="Calibri" w:hAnsi="Calibri" w:cs="Calibri"/>
          <w:color w:val="00B050"/>
          <w:sz w:val="18"/>
          <w:szCs w:val="18"/>
        </w:rPr>
      </w:pPr>
      <w:r w:rsidRPr="00212B2B">
        <w:rPr>
          <w:rStyle w:val="Caratterinotaapidipagina"/>
          <w:rFonts w:ascii="Calibri" w:hAnsi="Calibri" w:cs="Calibri"/>
          <w:vertAlign w:val="superscript"/>
        </w:rPr>
        <w:footnoteRef/>
      </w:r>
      <w:r>
        <w:rPr>
          <w:rFonts w:ascii="Calibri" w:hAnsi="Calibri" w:cs="Calibri"/>
          <w:color w:val="00B050"/>
          <w:sz w:val="18"/>
          <w:szCs w:val="18"/>
        </w:rPr>
        <w:t xml:space="preserve"> </w:t>
      </w:r>
      <w:r w:rsidRPr="0032071B">
        <w:rPr>
          <w:rFonts w:ascii="Calibri" w:hAnsi="Calibri" w:cs="Calibri"/>
          <w:sz w:val="18"/>
          <w:szCs w:val="18"/>
        </w:rPr>
        <w:t>Le motivazioni ad oggi consentite per associare più CLP al medesimo CUP sono: 1) Esigenze gestionali di monitoraggio di un'unica iniziativa rivolta a molti soggetti e 2) Intervento complesso con un unico CUP ma suddiviso in specifici lotti funzionali attuati e monitorati separatamente. Cfr. Protocollo di colloquio 4.0 TC n.10 – MEF Circolare n.35 del 10 ottobre 2024</w:t>
      </w:r>
    </w:p>
  </w:footnote>
  <w:footnote w:id="3">
    <w:p w14:paraId="7CC53200" w14:textId="77777777" w:rsidR="00C7716D" w:rsidRDefault="00B61411">
      <w:pPr>
        <w:pStyle w:val="Testonotaapidipagina"/>
        <w:jc w:val="both"/>
        <w:rPr>
          <w:rFonts w:ascii="Calibri" w:hAnsi="Calibri" w:cs="Calibri"/>
          <w:sz w:val="18"/>
          <w:szCs w:val="18"/>
        </w:rPr>
      </w:pPr>
      <w:r w:rsidRPr="0032071B">
        <w:rPr>
          <w:rStyle w:val="Caratterinotaapidipagina"/>
          <w:rFonts w:ascii="Calibri" w:hAnsi="Calibri" w:cs="Calibri"/>
          <w:vertAlign w:val="superscript"/>
        </w:rPr>
        <w:footnoteRef/>
      </w:r>
      <w:r w:rsidRPr="0032071B">
        <w:rPr>
          <w:rFonts w:ascii="Calibri" w:hAnsi="Calibri" w:cs="Calibri"/>
          <w:sz w:val="18"/>
          <w:szCs w:val="18"/>
        </w:rPr>
        <w:t xml:space="preserve"> Si ricorda che è possibile dichiarare anche gli anticipi contrattuali. Per la disamina completa delle spese che possono essere dichiarate nelle DdP e delle condizioni e modalità si rinvia alla Nota Tecnostruttura All. 2 - Prot. 1231.Fse del 12/07/2024</w:t>
      </w:r>
    </w:p>
  </w:footnote>
  <w:footnote w:id="4">
    <w:p w14:paraId="341C1EF7" w14:textId="77777777" w:rsidR="00C7716D" w:rsidRDefault="00B61411">
      <w:pPr>
        <w:pStyle w:val="Testonotaapidipagina1"/>
        <w:ind w:left="142" w:hanging="142"/>
        <w:rPr>
          <w:rFonts w:ascii="Calibri" w:hAnsi="Calibri" w:cs="Calibri"/>
          <w:sz w:val="18"/>
          <w:szCs w:val="18"/>
        </w:rPr>
      </w:pPr>
      <w:r w:rsidRPr="00212B2B">
        <w:rPr>
          <w:rStyle w:val="Caratterinotaapidipagina"/>
          <w:rFonts w:ascii="Calibri" w:hAnsi="Calibri" w:cs="Calibri"/>
          <w:vertAlign w:val="superscript"/>
        </w:rPr>
        <w:footnoteRef/>
      </w:r>
      <w:r>
        <w:rPr>
          <w:rFonts w:ascii="Calibri" w:hAnsi="Calibri" w:cs="Calibri"/>
          <w:sz w:val="18"/>
          <w:szCs w:val="18"/>
        </w:rPr>
        <w:tab/>
        <w:t xml:space="preserve"> Cfr. Regolamento (UE) 2024/2509, art 209</w:t>
      </w:r>
    </w:p>
  </w:footnote>
  <w:footnote w:id="5">
    <w:p w14:paraId="35DCB20A" w14:textId="77777777" w:rsidR="00C7716D" w:rsidRDefault="00B61411">
      <w:pPr>
        <w:pStyle w:val="Testonotaapidipagina"/>
        <w:jc w:val="both"/>
        <w:rPr>
          <w:rFonts w:ascii="Calibri" w:eastAsia="Calibri" w:hAnsi="Calibri" w:cs="Calibri"/>
          <w:bCs/>
          <w:sz w:val="18"/>
          <w:szCs w:val="18"/>
        </w:rPr>
      </w:pPr>
      <w:r w:rsidRPr="00212B2B">
        <w:rPr>
          <w:rStyle w:val="Caratterinotaapidipagina"/>
          <w:rFonts w:ascii="Calibri" w:hAnsi="Calibri" w:cs="Calibri"/>
          <w:vertAlign w:val="superscript"/>
        </w:rPr>
        <w:footnoteRef/>
      </w:r>
      <w:r>
        <w:rPr>
          <w:rFonts w:ascii="Calibri" w:hAnsi="Calibri" w:cs="Calibri"/>
          <w:sz w:val="18"/>
          <w:szCs w:val="18"/>
        </w:rPr>
        <w:t xml:space="preserve"> Si ricorda che i</w:t>
      </w:r>
      <w:r>
        <w:rPr>
          <w:rFonts w:ascii="Calibri" w:eastAsia="Calibri" w:hAnsi="Calibri" w:cs="Calibri"/>
          <w:sz w:val="18"/>
          <w:szCs w:val="18"/>
        </w:rPr>
        <w:t xml:space="preserve">l RDC 2021-2027 non prevede più una definizione specifica di aiuto di Stato. Pertanto, ogniqualvolta l'RDC preveda disposizioni specifiche per le operazioni che rientrano nell'ambito di aiuti di Stato, </w:t>
      </w:r>
      <w:r>
        <w:rPr>
          <w:rFonts w:ascii="Calibri" w:eastAsia="Calibri" w:hAnsi="Calibri" w:cs="Calibri"/>
          <w:b/>
          <w:sz w:val="18"/>
          <w:szCs w:val="18"/>
        </w:rPr>
        <w:t>tali disposizioni non si applicano al sostegno fornito ai beneficiari nell'ambito di aiuti de minimis</w:t>
      </w:r>
      <w:r>
        <w:rPr>
          <w:rFonts w:ascii="Calibri" w:eastAsia="Calibri" w:hAnsi="Calibri" w:cs="Calibri"/>
          <w:sz w:val="18"/>
          <w:szCs w:val="18"/>
        </w:rPr>
        <w:t xml:space="preserve">, </w:t>
      </w:r>
      <w:r>
        <w:rPr>
          <w:rFonts w:ascii="Calibri" w:eastAsia="Calibri" w:hAnsi="Calibri" w:cs="Calibri"/>
          <w:b/>
          <w:sz w:val="18"/>
          <w:szCs w:val="18"/>
        </w:rPr>
        <w:t xml:space="preserve">in quanto </w:t>
      </w:r>
      <w:r>
        <w:rPr>
          <w:rFonts w:ascii="Calibri" w:eastAsia="Calibri" w:hAnsi="Calibri" w:cs="Calibri"/>
          <w:b/>
          <w:i/>
          <w:sz w:val="18"/>
          <w:szCs w:val="18"/>
        </w:rPr>
        <w:t xml:space="preserve">gli aiuti de minimis </w:t>
      </w:r>
      <w:r>
        <w:rPr>
          <w:rFonts w:ascii="Calibri" w:eastAsia="Calibri" w:hAnsi="Calibri" w:cs="Calibri"/>
          <w:b/>
          <w:sz w:val="18"/>
          <w:szCs w:val="18"/>
        </w:rPr>
        <w:t>non sono considerati aiuti di Stato ai sensi dell'articolo 107 TFUE</w:t>
      </w:r>
      <w:r>
        <w:rPr>
          <w:rFonts w:ascii="Calibri" w:eastAsia="Calibri" w:hAnsi="Calibri" w:cs="Calibri"/>
          <w:bCs/>
          <w:sz w:val="18"/>
          <w:szCs w:val="18"/>
        </w:rPr>
        <w:t>.</w:t>
      </w:r>
    </w:p>
    <w:p w14:paraId="6EA6E7F8" w14:textId="77777777" w:rsidR="00C7716D" w:rsidRDefault="00B61411">
      <w:pPr>
        <w:pStyle w:val="Testonotaapidipagina"/>
        <w:jc w:val="both"/>
        <w:rPr>
          <w:rFonts w:ascii="Calibri Light" w:hAnsi="Calibri Light"/>
          <w:sz w:val="18"/>
          <w:szCs w:val="18"/>
        </w:rPr>
      </w:pPr>
      <w:r>
        <w:rPr>
          <w:rFonts w:ascii="Calibri" w:eastAsia="Calibri" w:hAnsi="Calibri" w:cs="Calibri"/>
          <w:bCs/>
          <w:sz w:val="18"/>
          <w:szCs w:val="18"/>
        </w:rPr>
        <w:t xml:space="preserve">Inoltre, </w:t>
      </w:r>
      <w:r>
        <w:rPr>
          <w:rFonts w:ascii="Calibri" w:hAnsi="Calibri" w:cs="Calibri"/>
          <w:sz w:val="18"/>
          <w:szCs w:val="18"/>
        </w:rPr>
        <w:t>le previsioni del</w:t>
      </w:r>
      <w:r>
        <w:rPr>
          <w:rFonts w:ascii="Calibri" w:eastAsia="Calibri" w:hAnsi="Calibri" w:cs="Calibri"/>
          <w:sz w:val="18"/>
          <w:szCs w:val="18"/>
        </w:rPr>
        <w:t xml:space="preserve">l'articolo 91, paragrafo 5 (possibilità di dichiarare alla CE gli anticipi per gli AdS) e paragrafo 6 (necessità di versare al beneficiario il contributo pubblico ai fini della dichiarazione delle spese alla CE) non si applicano agli aiuti de </w:t>
      </w:r>
      <w:r>
        <w:rPr>
          <w:rFonts w:ascii="Calibri" w:eastAsia="Calibri" w:hAnsi="Calibri" w:cs="Calibri"/>
          <w:i/>
          <w:iCs/>
          <w:sz w:val="18"/>
          <w:szCs w:val="18"/>
        </w:rPr>
        <w:t>minimis</w:t>
      </w:r>
      <w:r>
        <w:rPr>
          <w:rFonts w:ascii="Calibri" w:eastAsia="Calibri" w:hAnsi="Calibri" w:cs="Calibri"/>
          <w:sz w:val="18"/>
          <w:szCs w:val="18"/>
        </w:rPr>
        <w:t xml:space="preserve"> in quanto gli aiuti </w:t>
      </w:r>
      <w:r>
        <w:rPr>
          <w:rFonts w:ascii="Calibri" w:eastAsia="Calibri" w:hAnsi="Calibri" w:cs="Calibri"/>
          <w:i/>
          <w:sz w:val="18"/>
          <w:szCs w:val="18"/>
        </w:rPr>
        <w:t>de minimis</w:t>
      </w:r>
      <w:r>
        <w:rPr>
          <w:rFonts w:ascii="Calibri" w:eastAsia="Calibri" w:hAnsi="Calibri" w:cs="Calibri"/>
          <w:sz w:val="18"/>
          <w:szCs w:val="18"/>
        </w:rPr>
        <w:t xml:space="preserve"> non sono considerati aiuti di Stato </w:t>
      </w:r>
      <w:r>
        <w:rPr>
          <w:rFonts w:ascii="Calibri" w:eastAsia="Calibri" w:hAnsi="Calibri" w:cs="Calibri"/>
          <w:bCs/>
          <w:sz w:val="18"/>
          <w:szCs w:val="18"/>
        </w:rPr>
        <w:t>(cfr. Q&amp;A 199)</w:t>
      </w:r>
      <w:r>
        <w:rPr>
          <w:rFonts w:ascii="Calibri" w:hAnsi="Calibri" w:cs="Calibri"/>
          <w:sz w:val="18"/>
          <w:szCs w:val="18"/>
        </w:rPr>
        <w:t>.</w:t>
      </w:r>
      <w:r>
        <w:rPr>
          <w:rFonts w:ascii="Calibri Light" w:hAnsi="Calibri Light"/>
          <w:sz w:val="18"/>
          <w:szCs w:val="18"/>
        </w:rPr>
        <w:t xml:space="preserve"> </w:t>
      </w:r>
    </w:p>
  </w:footnote>
  <w:footnote w:id="6">
    <w:p w14:paraId="141E1A18" w14:textId="77777777" w:rsidR="00C7716D" w:rsidRPr="0032071B" w:rsidRDefault="00B61411">
      <w:pPr>
        <w:pStyle w:val="Testonotaapidipagina"/>
        <w:rPr>
          <w:rFonts w:ascii="Calibri" w:hAnsi="Calibri" w:cs="Calibri"/>
          <w:sz w:val="18"/>
          <w:szCs w:val="18"/>
        </w:rPr>
      </w:pPr>
      <w:r w:rsidRPr="0032071B">
        <w:rPr>
          <w:rStyle w:val="Caratterinotaapidipagina"/>
          <w:rFonts w:ascii="Calibri" w:hAnsi="Calibri" w:cs="Calibri"/>
          <w:vertAlign w:val="superscript"/>
        </w:rPr>
        <w:footnoteRef/>
      </w:r>
      <w:r w:rsidRPr="0032071B">
        <w:rPr>
          <w:rFonts w:ascii="Calibri" w:hAnsi="Calibri" w:cs="Calibri"/>
          <w:sz w:val="18"/>
          <w:szCs w:val="18"/>
        </w:rPr>
        <w:t xml:space="preserve"> Cfr. Q&amp;A 130 e 132</w:t>
      </w:r>
    </w:p>
  </w:footnote>
  <w:footnote w:id="7">
    <w:p w14:paraId="61DBCE14" w14:textId="1B232F96" w:rsidR="00C7716D" w:rsidRPr="0032071B" w:rsidRDefault="00B61411">
      <w:pPr>
        <w:pStyle w:val="Testonotaapidipagina"/>
        <w:rPr>
          <w:rFonts w:ascii="Calibri" w:hAnsi="Calibri" w:cs="Calibri"/>
          <w:sz w:val="18"/>
          <w:szCs w:val="18"/>
        </w:rPr>
      </w:pPr>
      <w:r w:rsidRPr="0032071B">
        <w:rPr>
          <w:rStyle w:val="Caratterinotaapidipagina"/>
          <w:rFonts w:ascii="Calibri" w:hAnsi="Calibri" w:cs="Calibri"/>
          <w:vertAlign w:val="superscript"/>
        </w:rPr>
        <w:footnoteRef/>
      </w:r>
      <w:r w:rsidRPr="0032071B">
        <w:rPr>
          <w:rFonts w:ascii="Calibri" w:hAnsi="Calibri" w:cs="Calibri"/>
          <w:sz w:val="18"/>
          <w:szCs w:val="18"/>
        </w:rPr>
        <w:t xml:space="preserve"> Cfr.</w:t>
      </w:r>
      <w:r w:rsidR="00855133">
        <w:rPr>
          <w:rFonts w:ascii="Calibri" w:hAnsi="Calibri" w:cs="Calibri"/>
          <w:sz w:val="18"/>
          <w:szCs w:val="18"/>
        </w:rPr>
        <w:t xml:space="preserve"> </w:t>
      </w:r>
      <w:r w:rsidRPr="0032071B">
        <w:rPr>
          <w:rFonts w:ascii="Calibri" w:hAnsi="Calibri" w:cs="Calibri"/>
          <w:sz w:val="18"/>
          <w:szCs w:val="18"/>
        </w:rPr>
        <w:t>Q&amp;A 00199</w:t>
      </w:r>
    </w:p>
  </w:footnote>
  <w:footnote w:id="8">
    <w:p w14:paraId="487DBA6B" w14:textId="77777777" w:rsidR="00C7716D" w:rsidRPr="0032071B" w:rsidRDefault="00B61411">
      <w:pPr>
        <w:pStyle w:val="Testonotaapidipagina"/>
        <w:jc w:val="both"/>
        <w:rPr>
          <w:rFonts w:ascii="Calibri" w:hAnsi="Calibri" w:cs="Calibri"/>
          <w:sz w:val="18"/>
          <w:szCs w:val="18"/>
        </w:rPr>
      </w:pPr>
      <w:r w:rsidRPr="0032071B">
        <w:rPr>
          <w:rStyle w:val="Caratterinotaapidipagina"/>
          <w:rFonts w:ascii="Calibri" w:hAnsi="Calibri" w:cs="Calibri"/>
          <w:vertAlign w:val="superscript"/>
        </w:rPr>
        <w:footnoteRef/>
      </w:r>
      <w:r w:rsidRPr="0032071B">
        <w:rPr>
          <w:rFonts w:ascii="Calibri" w:hAnsi="Calibri" w:cs="Calibri"/>
          <w:sz w:val="18"/>
          <w:szCs w:val="18"/>
        </w:rPr>
        <w:t xml:space="preserve"> Ares 1061072 del 14 febbraio 2023 “Nel caso prospettato nel quesito, in cui l’agenzia di formazione non riceve aiuti di stato e in cui le imprese i cui lavoratori partecipano alla formazione possono invece ricevere aiuti di stato, beneficiario ai sensi del RDC è da considerarsi l’agenzia di formazione ai sensi dell’articolo 2, paragrafo 9, lettera a), del RDC, come descritto nello scenario a) sopra indicata.”</w:t>
      </w:r>
    </w:p>
  </w:footnote>
  <w:footnote w:id="9">
    <w:p w14:paraId="1A657CF4" w14:textId="00ADD730" w:rsidR="00C7716D" w:rsidRDefault="00B61411">
      <w:pPr>
        <w:pStyle w:val="Testonotaapidipagina"/>
        <w:jc w:val="both"/>
        <w:rPr>
          <w:color w:val="00B050"/>
        </w:rPr>
      </w:pPr>
      <w:r w:rsidRPr="0032071B">
        <w:rPr>
          <w:rStyle w:val="Caratterinotaapidipagina"/>
          <w:rFonts w:ascii="Calibri" w:hAnsi="Calibri" w:cs="Calibri"/>
          <w:vertAlign w:val="superscript"/>
        </w:rPr>
        <w:footnoteRef/>
      </w:r>
      <w:r w:rsidRPr="0032071B">
        <w:rPr>
          <w:rFonts w:ascii="Calibri" w:hAnsi="Calibri" w:cs="Calibri"/>
          <w:sz w:val="18"/>
          <w:szCs w:val="18"/>
        </w:rPr>
        <w:t xml:space="preserve"> Nota </w:t>
      </w:r>
      <w:r w:rsidR="0032071B">
        <w:rPr>
          <w:rFonts w:ascii="Calibri" w:hAnsi="Calibri" w:cs="Calibri"/>
          <w:sz w:val="18"/>
          <w:szCs w:val="18"/>
        </w:rPr>
        <w:t>A</w:t>
      </w:r>
      <w:r w:rsidRPr="0032071B">
        <w:rPr>
          <w:rFonts w:ascii="Calibri" w:hAnsi="Calibri" w:cs="Calibri"/>
          <w:sz w:val="18"/>
          <w:szCs w:val="18"/>
        </w:rPr>
        <w:t>res 1549616 del 3 marzo 2023 “Non è possibile considerare come un'unica operazione un bando che fornisce un sostegno alle imprese (ad esempio, aiuti all’assunzione) che possono ricadere in regimi GBER (2) o de minimis, perché, a differenza di quanto avviene nel caso dei regimi de minimis, nell'ambito dei regimi di aiuti di Stato il beneficiario non può essere l'organismo che concede l'aiuto.”</w:t>
      </w:r>
    </w:p>
  </w:footnote>
  <w:footnote w:id="10">
    <w:p w14:paraId="42776D90" w14:textId="77777777" w:rsidR="00C7716D" w:rsidRDefault="00B61411">
      <w:pPr>
        <w:pStyle w:val="Testonotaapidipagina"/>
        <w:jc w:val="both"/>
        <w:rPr>
          <w:rFonts w:ascii="Calibri" w:hAnsi="Calibri" w:cs="Calibri"/>
          <w:sz w:val="18"/>
          <w:szCs w:val="18"/>
        </w:rPr>
      </w:pPr>
      <w:r w:rsidRPr="00365C92">
        <w:rPr>
          <w:rStyle w:val="Caratterinotaapidipagina"/>
          <w:rFonts w:ascii="Calibri" w:hAnsi="Calibri" w:cs="Calibri"/>
          <w:vertAlign w:val="superscript"/>
        </w:rPr>
        <w:footnoteRef/>
      </w:r>
      <w:r w:rsidRPr="00365C92">
        <w:rPr>
          <w:rFonts w:ascii="Calibri" w:hAnsi="Calibri" w:cs="Calibri"/>
          <w:sz w:val="18"/>
          <w:szCs w:val="18"/>
        </w:rPr>
        <w:t xml:space="preserve"> Cfr. Data Support Centre VC/2020/014 per gli indicatori comuni Documento di lavoro Ottobre 2021 pag. 17</w:t>
      </w:r>
    </w:p>
  </w:footnote>
  <w:footnote w:id="11">
    <w:p w14:paraId="74A928F2" w14:textId="3E2ED5BB" w:rsidR="00C7716D" w:rsidRDefault="00B61411">
      <w:pPr>
        <w:pStyle w:val="Testonotaapidipagina1"/>
        <w:jc w:val="both"/>
        <w:rPr>
          <w:rFonts w:ascii="Calibri" w:hAnsi="Calibri"/>
          <w:sz w:val="18"/>
          <w:szCs w:val="18"/>
        </w:rPr>
      </w:pPr>
      <w:r w:rsidRPr="00212B2B">
        <w:rPr>
          <w:rStyle w:val="Caratterinotaapidipagina"/>
          <w:rFonts w:ascii="Calibri" w:hAnsi="Calibri" w:cs="Calibri"/>
          <w:vertAlign w:val="superscript"/>
        </w:rPr>
        <w:footnoteRef/>
      </w:r>
      <w:r>
        <w:rPr>
          <w:rFonts w:ascii="Calibri" w:hAnsi="Calibri"/>
          <w:sz w:val="18"/>
          <w:szCs w:val="18"/>
        </w:rPr>
        <w:t xml:space="preserve"> </w:t>
      </w:r>
      <w:r w:rsidRPr="00365C92">
        <w:rPr>
          <w:rFonts w:ascii="Calibri" w:hAnsi="Calibri"/>
          <w:i/>
          <w:iCs/>
          <w:sz w:val="18"/>
          <w:szCs w:val="18"/>
        </w:rPr>
        <w:t>L’autorità di gestione può individuare uno o più organismi intermedi che svolgano determinati compiti sotto la sua responsabilità. Gli accordi tra l’autorità di gestione e gli organismi intermedi sono registrati per iscritto</w:t>
      </w:r>
    </w:p>
  </w:footnote>
  <w:footnote w:id="12">
    <w:p w14:paraId="1894B2CB" w14:textId="77777777" w:rsidR="00C7716D" w:rsidRDefault="00B61411">
      <w:pPr>
        <w:pStyle w:val="Testonotaapidipagina1"/>
        <w:jc w:val="both"/>
        <w:rPr>
          <w:rFonts w:ascii="Calibri" w:hAnsi="Calibri"/>
          <w:color w:val="FF0000"/>
          <w:sz w:val="18"/>
          <w:szCs w:val="18"/>
        </w:rPr>
      </w:pPr>
      <w:r w:rsidRPr="00064274">
        <w:rPr>
          <w:rStyle w:val="Caratterinotaapidipagina"/>
          <w:rFonts w:ascii="Calibri" w:hAnsi="Calibri" w:cs="Calibri"/>
          <w:vertAlign w:val="subscript"/>
        </w:rPr>
        <w:footnoteRef/>
      </w:r>
      <w:r>
        <w:rPr>
          <w:rFonts w:ascii="Calibri" w:hAnsi="Calibri"/>
          <w:sz w:val="18"/>
          <w:szCs w:val="18"/>
        </w:rPr>
        <w:t xml:space="preserve"> </w:t>
      </w:r>
      <w:r w:rsidRPr="00365C92">
        <w:rPr>
          <w:rFonts w:ascii="Calibri" w:hAnsi="Calibri"/>
          <w:sz w:val="18"/>
          <w:szCs w:val="18"/>
        </w:rPr>
        <w:t xml:space="preserve">La facoltà di identificare i soggetti istituzionalmente competenti (ambiti, comuni) come Beneficiari è confermata dalle procedure e criteri di selezione seguiti nell’ambito del PN Inclusione e Lotta alla povertà. L’AdG del PN ha infatti descritto nel documento approvato dal CdS, in continuità con il periodo 14-20, la procedura da cui emerge esplicitamente la configurazione degli ambiti come beneficiari, anche nel caso di attuazione attraverso soggetti privati da questi individuati con procedure di evidenza pubblica </w:t>
      </w:r>
      <w:hyperlink r:id="rId1">
        <w:r w:rsidRPr="00365C92">
          <w:rPr>
            <w:rStyle w:val="CollegamentoInternet"/>
            <w:rFonts w:ascii="Calibri" w:hAnsi="Calibri"/>
            <w:color w:val="auto"/>
            <w:sz w:val="18"/>
            <w:szCs w:val="18"/>
          </w:rPr>
          <w:t>https://pninclusione21-27.lavoro.gov.it/sites/default/files/2023-10/Criteri%20di%20selezione.pdf</w:t>
        </w:r>
      </w:hyperlink>
      <w:r w:rsidRPr="00365C92">
        <w:rPr>
          <w:rFonts w:ascii="Calibri" w:hAnsi="Calibri"/>
          <w:sz w:val="18"/>
          <w:szCs w:val="18"/>
        </w:rPr>
        <w:t xml:space="preserve">. </w:t>
      </w:r>
    </w:p>
  </w:footnote>
  <w:footnote w:id="13">
    <w:p w14:paraId="1B9BD85C" w14:textId="77777777" w:rsidR="00C7716D" w:rsidRDefault="00B61411">
      <w:pPr>
        <w:pStyle w:val="Testonotaapidipagina"/>
        <w:rPr>
          <w:rFonts w:ascii="Calibri" w:hAnsi="Calibri" w:cs="Calibri"/>
          <w:sz w:val="18"/>
          <w:szCs w:val="18"/>
        </w:rPr>
      </w:pPr>
      <w:r w:rsidRPr="00064274">
        <w:rPr>
          <w:rStyle w:val="Caratterinotaapidipagina"/>
          <w:rFonts w:ascii="Calibri" w:hAnsi="Calibri" w:cs="Calibri"/>
          <w:vertAlign w:val="superscript"/>
        </w:rPr>
        <w:footnoteRef/>
      </w:r>
      <w:r>
        <w:rPr>
          <w:rFonts w:ascii="Calibri" w:hAnsi="Calibri" w:cs="Calibri"/>
          <w:sz w:val="18"/>
          <w:szCs w:val="18"/>
        </w:rPr>
        <w:t xml:space="preserve"> Cfr. Q&amp;A RegioWiki n. 130, n.132, n. 133, n. 199, n. 206.</w:t>
      </w:r>
    </w:p>
  </w:footnote>
  <w:footnote w:id="14">
    <w:p w14:paraId="44C80741" w14:textId="77777777" w:rsidR="00C7716D" w:rsidRDefault="00B61411">
      <w:pPr>
        <w:pStyle w:val="Testonotaapidipagina"/>
        <w:rPr>
          <w:rFonts w:ascii="Calibri" w:hAnsi="Calibri" w:cs="Calibri"/>
          <w:sz w:val="18"/>
          <w:szCs w:val="18"/>
        </w:rPr>
      </w:pPr>
      <w:r w:rsidRPr="00064274">
        <w:rPr>
          <w:rStyle w:val="Caratterinotaapidipagina"/>
          <w:rFonts w:ascii="Calibri" w:hAnsi="Calibri" w:cs="Calibri"/>
          <w:vertAlign w:val="superscript"/>
        </w:rPr>
        <w:footnoteRef/>
      </w:r>
      <w:r>
        <w:rPr>
          <w:rFonts w:ascii="Calibri" w:hAnsi="Calibri" w:cs="Calibri"/>
          <w:sz w:val="18"/>
          <w:szCs w:val="18"/>
        </w:rPr>
        <w:t xml:space="preserve"> Art. 2, co. 1, lett. a) dell’All.I1 del</w:t>
      </w:r>
      <w:r>
        <w:rPr>
          <w:rFonts w:ascii="Calibri" w:eastAsia="Times New Roman" w:hAnsi="Calibri" w:cs="Calibri"/>
          <w:sz w:val="18"/>
          <w:szCs w:val="18"/>
        </w:rPr>
        <w:t xml:space="preserve"> </w:t>
      </w:r>
      <w:r>
        <w:rPr>
          <w:rFonts w:ascii="Calibri" w:hAnsi="Calibri" w:cs="Calibri"/>
          <w:sz w:val="18"/>
          <w:szCs w:val="18"/>
        </w:rPr>
        <w:t>D.lgs. 31 marzo 2023, n. 36</w:t>
      </w:r>
    </w:p>
  </w:footnote>
  <w:footnote w:id="15">
    <w:p w14:paraId="48CB2D8B" w14:textId="07725A81" w:rsidR="00C7716D" w:rsidRDefault="00B61411">
      <w:pPr>
        <w:pStyle w:val="Testonotaapidipagina"/>
        <w:tabs>
          <w:tab w:val="left" w:pos="142"/>
        </w:tabs>
        <w:ind w:left="142" w:hanging="142"/>
        <w:rPr>
          <w:rFonts w:ascii="Calibri" w:hAnsi="Calibri" w:cs="Calibri"/>
          <w:sz w:val="18"/>
          <w:szCs w:val="18"/>
        </w:rPr>
      </w:pPr>
      <w:r w:rsidRPr="00064274">
        <w:rPr>
          <w:rStyle w:val="Caratterinotaapidipagina"/>
          <w:rFonts w:ascii="Calibri" w:hAnsi="Calibri" w:cs="Calibri"/>
          <w:vertAlign w:val="superscript"/>
        </w:rPr>
        <w:footnoteRef/>
      </w:r>
      <w:r w:rsidR="00064274">
        <w:rPr>
          <w:rFonts w:ascii="Calibri" w:hAnsi="Calibri" w:cs="Calibri"/>
          <w:sz w:val="18"/>
          <w:szCs w:val="18"/>
        </w:rPr>
        <w:t xml:space="preserve"> </w:t>
      </w:r>
      <w:r>
        <w:rPr>
          <w:rFonts w:ascii="Calibri" w:hAnsi="Calibri" w:cs="Calibri"/>
          <w:sz w:val="18"/>
          <w:szCs w:val="18"/>
        </w:rPr>
        <w:t>Art. 2, co. 1, lett. b) dell’All.I1 del</w:t>
      </w:r>
      <w:r>
        <w:rPr>
          <w:rFonts w:ascii="Calibri" w:eastAsia="Times New Roman" w:hAnsi="Calibri" w:cs="Calibri"/>
          <w:sz w:val="18"/>
          <w:szCs w:val="18"/>
        </w:rPr>
        <w:t xml:space="preserve"> </w:t>
      </w:r>
      <w:r>
        <w:rPr>
          <w:rFonts w:ascii="Calibri" w:hAnsi="Calibri" w:cs="Calibri"/>
          <w:sz w:val="18"/>
          <w:szCs w:val="18"/>
        </w:rPr>
        <w:t>D.lgs. 31 marzo 2023, n. 36.</w:t>
      </w:r>
    </w:p>
  </w:footnote>
  <w:footnote w:id="16">
    <w:p w14:paraId="359EFAAC" w14:textId="522EBDCC" w:rsidR="00C7716D" w:rsidRDefault="00B61411">
      <w:pPr>
        <w:pStyle w:val="Testonotaapidipagina"/>
        <w:tabs>
          <w:tab w:val="left" w:pos="142"/>
        </w:tabs>
        <w:ind w:left="142" w:hanging="142"/>
        <w:jc w:val="both"/>
        <w:rPr>
          <w:sz w:val="18"/>
          <w:szCs w:val="18"/>
        </w:rPr>
      </w:pPr>
      <w:r w:rsidRPr="00064274">
        <w:rPr>
          <w:rStyle w:val="Caratterinotaapidipagina"/>
          <w:rFonts w:ascii="Calibri" w:hAnsi="Calibri" w:cs="Calibri"/>
          <w:vertAlign w:val="superscript"/>
        </w:rPr>
        <w:footnoteRef/>
      </w:r>
      <w:r w:rsidR="00064274">
        <w:rPr>
          <w:rFonts w:ascii="Calibri" w:hAnsi="Calibri" w:cs="Calibri"/>
          <w:sz w:val="18"/>
          <w:szCs w:val="18"/>
        </w:rPr>
        <w:t xml:space="preserve"> </w:t>
      </w:r>
      <w:r>
        <w:rPr>
          <w:rFonts w:ascii="Calibri" w:hAnsi="Calibri" w:cs="Calibri"/>
          <w:sz w:val="18"/>
          <w:szCs w:val="18"/>
        </w:rPr>
        <w:t>Art. 2, co. 1, lett. c) dell’All.I1 del</w:t>
      </w:r>
      <w:r>
        <w:rPr>
          <w:rFonts w:ascii="Calibri" w:eastAsia="Times New Roman" w:hAnsi="Calibri" w:cs="Calibri"/>
          <w:sz w:val="18"/>
          <w:szCs w:val="18"/>
        </w:rPr>
        <w:t xml:space="preserve"> </w:t>
      </w:r>
      <w:r>
        <w:rPr>
          <w:rFonts w:ascii="Calibri" w:hAnsi="Calibri" w:cs="Calibri"/>
          <w:sz w:val="18"/>
          <w:szCs w:val="18"/>
        </w:rPr>
        <w:t>D.lgs. 31 marzo 2023, n. 36. Inoltre “L’aggiudicazione di una concessione di lavori o di servizi comporta il trasferimento al concessionario di un rischio operativo legato alla gestione dei lavori o dei servizi, comprendente un rischio sul lato della domanda o sul lato dell’offerta, o entrambi. Si considera che il concessionario assuma il rischio operativo nel caso in cui, in condizioni operative normali, non sia garantito il recupero degli investimenti effettuati o dei costi sostenuti per la gestione dei lavori o dei servizi oggetto della concessione. La parte del rischio trasferita al concessionario comporta una reale esposizione alle fluttuazioni del mercato tale per cui ogni potenziale perdita stimata subita dal concessionario non sia puramente nominale o trascurabile” cfr. Art. 5, paragrafo 1 della direttiva UE/23/2014</w:t>
      </w:r>
    </w:p>
  </w:footnote>
  <w:footnote w:id="17">
    <w:p w14:paraId="2F0375C5" w14:textId="77777777" w:rsidR="00C7716D" w:rsidRDefault="00B61411">
      <w:pPr>
        <w:pStyle w:val="Testonotaapidipagina"/>
        <w:ind w:left="142" w:hanging="142"/>
        <w:jc w:val="both"/>
        <w:rPr>
          <w:rFonts w:ascii="Calibri" w:hAnsi="Calibri" w:cs="Calibri"/>
          <w:sz w:val="18"/>
          <w:szCs w:val="18"/>
        </w:rPr>
      </w:pPr>
      <w:r w:rsidRPr="00064274">
        <w:rPr>
          <w:rStyle w:val="Caratterinotaapidipagina"/>
          <w:rFonts w:ascii="Calibri" w:hAnsi="Calibri" w:cs="Calibri"/>
          <w:vertAlign w:val="subscript"/>
        </w:rPr>
        <w:footnoteRef/>
      </w:r>
      <w:r>
        <w:rPr>
          <w:rFonts w:ascii="Calibri" w:hAnsi="Calibri" w:cs="Calibri"/>
          <w:sz w:val="18"/>
          <w:szCs w:val="18"/>
        </w:rPr>
        <w:tab/>
        <w:t xml:space="preserve"> </w:t>
      </w:r>
      <w:r w:rsidRPr="005E28B8">
        <w:rPr>
          <w:rFonts w:ascii="Calibri" w:hAnsi="Calibri" w:cs="Calibri"/>
          <w:sz w:val="18"/>
          <w:szCs w:val="18"/>
        </w:rPr>
        <w:t>Per una disamina completa, cfr. Nota Tecnostruttura All. 3 - Prot. 1409/FSE del 26.07.2022, Indice SIGECO - All. 1 al prot. 1487.coord del 19.06.2023, Q&amp;A n. 64, n. 175.</w:t>
      </w:r>
    </w:p>
  </w:footnote>
  <w:footnote w:id="18">
    <w:p w14:paraId="32C9E5E0" w14:textId="77777777" w:rsidR="00C7716D" w:rsidRDefault="00B61411">
      <w:pPr>
        <w:pStyle w:val="Testonotaapidipagina"/>
        <w:rPr>
          <w:rFonts w:ascii="Calibri" w:hAnsi="Calibri" w:cs="Calibri"/>
          <w:sz w:val="18"/>
          <w:szCs w:val="18"/>
        </w:rPr>
      </w:pPr>
      <w:r w:rsidRPr="00064274">
        <w:rPr>
          <w:rStyle w:val="Caratterinotaapidipagina"/>
          <w:rFonts w:ascii="Calibri" w:hAnsi="Calibri" w:cs="Calibri"/>
          <w:vertAlign w:val="superscript"/>
        </w:rPr>
        <w:footnoteRef/>
      </w:r>
      <w:r>
        <w:rPr>
          <w:rFonts w:ascii="Calibri" w:hAnsi="Calibri" w:cs="Calibri"/>
          <w:sz w:val="18"/>
          <w:szCs w:val="18"/>
        </w:rPr>
        <w:t xml:space="preserve"> Art. 10, paragrafo 1, lettera b del Regolamento (UE) 2021/695)</w:t>
      </w:r>
    </w:p>
  </w:footnote>
  <w:footnote w:id="19">
    <w:p w14:paraId="06849E04" w14:textId="1FEA4D52" w:rsidR="00C7716D" w:rsidRDefault="00B61411">
      <w:pPr>
        <w:pStyle w:val="Testonotaapidipagina"/>
        <w:tabs>
          <w:tab w:val="left" w:pos="142"/>
        </w:tabs>
        <w:ind w:left="142" w:hanging="142"/>
        <w:jc w:val="both"/>
        <w:rPr>
          <w:rFonts w:ascii="Calibri" w:hAnsi="Calibri" w:cs="Calibri"/>
          <w:sz w:val="18"/>
          <w:szCs w:val="18"/>
        </w:rPr>
      </w:pPr>
      <w:r w:rsidRPr="00064274">
        <w:rPr>
          <w:rStyle w:val="Caratterinotaapidipagina"/>
          <w:rFonts w:ascii="Calibri" w:hAnsi="Calibri" w:cs="Calibri"/>
          <w:vertAlign w:val="superscript"/>
        </w:rPr>
        <w:footnoteRef/>
      </w:r>
      <w:r w:rsidR="00064274">
        <w:rPr>
          <w:rFonts w:ascii="Calibri" w:hAnsi="Calibri" w:cs="Calibri"/>
          <w:sz w:val="18"/>
          <w:szCs w:val="18"/>
        </w:rPr>
        <w:t xml:space="preserve"> </w:t>
      </w:r>
      <w:r>
        <w:rPr>
          <w:rFonts w:ascii="Calibri" w:hAnsi="Calibri" w:cs="Calibri"/>
          <w:sz w:val="18"/>
          <w:szCs w:val="18"/>
        </w:rPr>
        <w:t xml:space="preserve"> Si tratta di ipotesi fino ad oggi non realizzata nell’ambito dell’FSE e si può presumere che assumerà un rilievo marginale anche nel periodo 2021-2027.</w:t>
      </w:r>
    </w:p>
  </w:footnote>
  <w:footnote w:id="20">
    <w:p w14:paraId="28AEB88D" w14:textId="77777777" w:rsidR="00C7716D" w:rsidRDefault="00B61411">
      <w:pPr>
        <w:pStyle w:val="Testonotaapidipagina"/>
        <w:rPr>
          <w:rFonts w:ascii="Calibri" w:hAnsi="Calibri" w:cs="Calibri"/>
          <w:sz w:val="18"/>
          <w:szCs w:val="18"/>
        </w:rPr>
      </w:pPr>
      <w:r w:rsidRPr="00064274">
        <w:rPr>
          <w:rStyle w:val="Caratterinotaapidipagina"/>
          <w:rFonts w:ascii="Calibri" w:hAnsi="Calibri" w:cs="Calibri"/>
          <w:vertAlign w:val="superscript"/>
        </w:rPr>
        <w:footnoteRef/>
      </w:r>
      <w:r>
        <w:rPr>
          <w:rFonts w:ascii="Calibri" w:hAnsi="Calibri" w:cs="Calibri"/>
          <w:sz w:val="18"/>
          <w:szCs w:val="18"/>
        </w:rPr>
        <w:t xml:space="preserve"> Cfr. Q&amp;A n.117 Regio Wiki</w:t>
      </w:r>
    </w:p>
  </w:footnote>
  <w:footnote w:id="21">
    <w:p w14:paraId="51EABC6F" w14:textId="77777777" w:rsidR="00C7716D" w:rsidRDefault="00B61411">
      <w:pPr>
        <w:pStyle w:val="Testonotaapidipagina"/>
      </w:pPr>
      <w:r w:rsidRPr="00064274">
        <w:rPr>
          <w:rStyle w:val="Caratterinotaapidipagina"/>
          <w:rFonts w:ascii="Calibri" w:hAnsi="Calibri" w:cs="Calibri"/>
          <w:vertAlign w:val="superscript"/>
        </w:rPr>
        <w:footnoteRef/>
      </w:r>
      <w:r>
        <w:rPr>
          <w:rFonts w:ascii="Calibri" w:hAnsi="Calibri" w:cs="Calibri"/>
          <w:sz w:val="18"/>
          <w:szCs w:val="18"/>
        </w:rPr>
        <w:t xml:space="preserve"> Cfr. Considerando n.60 RDC</w:t>
      </w:r>
    </w:p>
  </w:footnote>
  <w:footnote w:id="22">
    <w:p w14:paraId="354BC58B" w14:textId="74EA3F5B" w:rsidR="00C7716D" w:rsidRDefault="00B61411">
      <w:pPr>
        <w:pStyle w:val="Testonotaapidipagina"/>
        <w:ind w:left="142" w:hanging="142"/>
        <w:jc w:val="both"/>
        <w:rPr>
          <w:rFonts w:ascii="Calibri" w:hAnsi="Calibri" w:cs="Calibri"/>
          <w:sz w:val="18"/>
          <w:szCs w:val="18"/>
        </w:rPr>
      </w:pPr>
      <w:r w:rsidRPr="00064274">
        <w:rPr>
          <w:rStyle w:val="Caratterinotaapidipagina"/>
          <w:rFonts w:ascii="Calibri" w:hAnsi="Calibri" w:cs="Calibri"/>
          <w:vertAlign w:val="superscript"/>
        </w:rPr>
        <w:footnoteRef/>
      </w:r>
      <w:r w:rsidR="00064274">
        <w:rPr>
          <w:rFonts w:ascii="Calibri" w:hAnsi="Calibri" w:cs="Calibri"/>
          <w:sz w:val="18"/>
          <w:szCs w:val="18"/>
        </w:rPr>
        <w:t xml:space="preserve"> </w:t>
      </w:r>
      <w:r>
        <w:rPr>
          <w:rFonts w:ascii="Calibri" w:hAnsi="Calibri" w:cs="Calibri"/>
          <w:sz w:val="18"/>
          <w:szCs w:val="18"/>
        </w:rPr>
        <w:t xml:space="preserve">La legge 241/90 sul procedimento amministrativo, all’art. 12.1 chiarisce infatti che “la concessione di sovvenzioni, contributi, sussidi ed ausili finanziari e l'attribuzione di vantaggi economici di qualunque genere a persone ed enti pubblici e privati sono subordinate alla predeterminazione da parte delle amministrazioni procedenti, nelle forme previste dai rispettivi ordinamenti, dei criteri e delle modalità cui le amministrazioni stesse devono attenersi.” </w:t>
      </w:r>
    </w:p>
  </w:footnote>
  <w:footnote w:id="23">
    <w:p w14:paraId="36E62975" w14:textId="1F516155" w:rsidR="00C7716D" w:rsidRDefault="00B61411">
      <w:pPr>
        <w:pStyle w:val="Testonotaapidipagina"/>
        <w:ind w:left="142" w:hanging="142"/>
        <w:jc w:val="both"/>
        <w:rPr>
          <w:rFonts w:ascii="Calibri" w:hAnsi="Calibri" w:cs="Calibri"/>
          <w:color w:val="00B050"/>
          <w:sz w:val="18"/>
          <w:szCs w:val="18"/>
        </w:rPr>
      </w:pPr>
      <w:r w:rsidRPr="00064274">
        <w:rPr>
          <w:rStyle w:val="Caratterinotaapidipagina"/>
          <w:rFonts w:ascii="Calibri" w:hAnsi="Calibri" w:cs="Calibri"/>
          <w:vertAlign w:val="superscript"/>
        </w:rPr>
        <w:footnoteRef/>
      </w:r>
      <w:r>
        <w:rPr>
          <w:rFonts w:ascii="Calibri" w:hAnsi="Calibri" w:cs="Calibri"/>
          <w:sz w:val="18"/>
          <w:szCs w:val="18"/>
        </w:rPr>
        <w:t>Per “avviso pubblico” si intendono le forme previste dagli ordinamenti regionali per la predeterminazione e la pubblicazione/comunicazione di modalità e criteri per concedere sovvenzioni o attribuire vantaggi economici (ad es. voucher, incentivi-aiuti, ecc</w:t>
      </w:r>
      <w:r w:rsidRPr="005E28B8">
        <w:rPr>
          <w:rFonts w:ascii="Calibri" w:hAnsi="Calibri" w:cs="Calibri"/>
          <w:sz w:val="18"/>
          <w:szCs w:val="18"/>
        </w:rPr>
        <w:t>.). In inglese l’espressione assimilabile è “call for proposal”, che si affianca alla “call for tender” utilizzata negli appalti pubblici e si contrappone alla “attribuzione diretta” o “direct award”. Nella prassi amministrativa delle regioni italiane, la modalità più frequentemente utilizzata dell’avviso pubblico è quella per la selezione dei progetti, cd “chiamata di progetti” o “chiamata per la selezione di soggetti attuatori e offerte” o “avvisi per il finanziamento individuale”</w:t>
      </w:r>
    </w:p>
  </w:footnote>
  <w:footnote w:id="24">
    <w:p w14:paraId="36D13DAE" w14:textId="4672E1BC" w:rsidR="00C7716D" w:rsidRDefault="00B61411">
      <w:pPr>
        <w:pStyle w:val="Testonotaapidipagina"/>
        <w:ind w:left="142" w:hanging="142"/>
        <w:rPr>
          <w:rFonts w:ascii="Calibri" w:hAnsi="Calibri" w:cs="Calibri"/>
          <w:sz w:val="18"/>
          <w:szCs w:val="18"/>
        </w:rPr>
      </w:pPr>
      <w:r w:rsidRPr="00064274">
        <w:rPr>
          <w:rStyle w:val="Caratterinotaapidipagina"/>
          <w:rFonts w:ascii="Calibri" w:hAnsi="Calibri" w:cs="Calibri"/>
          <w:vertAlign w:val="superscript"/>
        </w:rPr>
        <w:footnoteRef/>
      </w:r>
      <w:r w:rsidRPr="005E28B8">
        <w:rPr>
          <w:rFonts w:ascii="Calibri" w:hAnsi="Calibri" w:cs="Calibri"/>
          <w:sz w:val="18"/>
          <w:szCs w:val="18"/>
        </w:rPr>
        <w:t>Per quanto riguarda i contratti di concessione di servizi, invece, si applica la specifica Direttiva 2014/23/UE, anch’essa recepita dal D.lgs. 36/2023</w:t>
      </w:r>
    </w:p>
  </w:footnote>
  <w:footnote w:id="25">
    <w:p w14:paraId="1437FD54" w14:textId="162A50CB" w:rsidR="00C7716D" w:rsidRDefault="00B61411">
      <w:pPr>
        <w:pStyle w:val="Testonotaapidipagina"/>
        <w:ind w:left="142" w:hanging="142"/>
        <w:jc w:val="both"/>
        <w:rPr>
          <w:rFonts w:ascii="Calibri" w:hAnsi="Calibri" w:cs="Calibri"/>
          <w:color w:val="FF0000"/>
          <w:sz w:val="18"/>
          <w:szCs w:val="18"/>
        </w:rPr>
      </w:pPr>
      <w:r w:rsidRPr="00064274">
        <w:rPr>
          <w:rStyle w:val="Caratterinotaapidipagina"/>
          <w:rFonts w:ascii="Calibri" w:hAnsi="Calibri" w:cs="Calibri"/>
          <w:vertAlign w:val="superscript"/>
        </w:rPr>
        <w:footnoteRef/>
      </w:r>
      <w:r>
        <w:rPr>
          <w:rFonts w:ascii="Calibri" w:hAnsi="Calibri" w:cs="Calibri"/>
          <w:sz w:val="18"/>
          <w:szCs w:val="18"/>
        </w:rPr>
        <w:t xml:space="preserve">Sentenza del Consiglio di Stato 4598/2014.  </w:t>
      </w:r>
    </w:p>
  </w:footnote>
  <w:footnote w:id="26">
    <w:p w14:paraId="42FE2D12" w14:textId="2A9D8640" w:rsidR="00C7716D" w:rsidRDefault="00B61411">
      <w:pPr>
        <w:pStyle w:val="Testonotaapidipagina"/>
        <w:ind w:left="142" w:hanging="142"/>
        <w:jc w:val="both"/>
        <w:rPr>
          <w:rFonts w:ascii="Calibri" w:hAnsi="Calibri" w:cs="Calibri"/>
          <w:color w:val="00B050"/>
          <w:sz w:val="18"/>
          <w:szCs w:val="18"/>
        </w:rPr>
      </w:pPr>
      <w:r w:rsidRPr="001D204B">
        <w:rPr>
          <w:rStyle w:val="Caratterinotaapidipagina"/>
          <w:rFonts w:ascii="Calibri" w:hAnsi="Calibri" w:cs="Calibri"/>
          <w:vertAlign w:val="superscript"/>
        </w:rPr>
        <w:footnoteRef/>
      </w:r>
      <w:r>
        <w:rPr>
          <w:rFonts w:ascii="Calibri" w:hAnsi="Calibri" w:cs="Calibri"/>
          <w:sz w:val="18"/>
          <w:szCs w:val="18"/>
        </w:rPr>
        <w:tab/>
        <w:t xml:space="preserve"> </w:t>
      </w:r>
      <w:r w:rsidRPr="005E28B8">
        <w:rPr>
          <w:rFonts w:ascii="Calibri" w:hAnsi="Calibri" w:cs="Calibri"/>
          <w:sz w:val="18"/>
          <w:szCs w:val="18"/>
        </w:rPr>
        <w:t xml:space="preserve">Sulla distinzione tra appalto e sovvenzione nell’ambito delle procedure applicate dalla Commissione Europea Cfr. anche “VADE-MECUM ON PUBLIC PROCUREMENT IN THE COMMISSION”, EUROPEAN COMMISSION, Budget Central Financial Service, agg.  Febbraio </w:t>
      </w:r>
      <w:r w:rsidRPr="00C03800">
        <w:rPr>
          <w:rFonts w:ascii="Calibri" w:hAnsi="Calibri" w:cs="Calibri"/>
          <w:sz w:val="18"/>
          <w:szCs w:val="18"/>
        </w:rPr>
        <w:t>2016</w:t>
      </w:r>
      <w:r>
        <w:rPr>
          <w:rFonts w:ascii="Calibri" w:hAnsi="Calibri" w:cs="Calibri"/>
          <w:color w:val="00B050"/>
          <w:sz w:val="18"/>
          <w:szCs w:val="18"/>
        </w:rPr>
        <w:t xml:space="preserve"> </w:t>
      </w:r>
      <w:hyperlink r:id="rId2" w:history="1">
        <w:r w:rsidR="00C03800" w:rsidRPr="008474DD">
          <w:rPr>
            <w:rStyle w:val="Collegamentoipertestuale"/>
            <w:rFonts w:ascii="Calibri" w:hAnsi="Calibri" w:cs="Calibri"/>
            <w:sz w:val="18"/>
            <w:szCs w:val="18"/>
          </w:rPr>
          <w:t>https://acer.europa.eu/sites/default/files/documents/en/The_agency/Public_Procurement/OLAF_DOCS/Doc%2014%20Vademecum-public-procurement-Nov%202015-11_updated%20Feb%202016.pdf</w:t>
        </w:r>
      </w:hyperlink>
    </w:p>
  </w:footnote>
  <w:footnote w:id="27">
    <w:p w14:paraId="2C13F62A" w14:textId="77777777" w:rsidR="00C7716D" w:rsidRDefault="00B61411">
      <w:pPr>
        <w:pStyle w:val="Testonotaapidipagina"/>
        <w:ind w:left="142" w:hanging="142"/>
        <w:jc w:val="both"/>
        <w:rPr>
          <w:rFonts w:ascii="Calibri" w:hAnsi="Calibri" w:cs="Calibri"/>
          <w:sz w:val="18"/>
          <w:szCs w:val="18"/>
        </w:rPr>
      </w:pPr>
      <w:r w:rsidRPr="001D204B">
        <w:rPr>
          <w:rStyle w:val="Caratterinotaapidipagina"/>
          <w:vertAlign w:val="superscript"/>
        </w:rPr>
        <w:footnoteRef/>
      </w:r>
      <w:r>
        <w:rPr>
          <w:rFonts w:ascii="Calibri" w:hAnsi="Calibri" w:cs="Calibri"/>
          <w:sz w:val="18"/>
          <w:szCs w:val="18"/>
        </w:rPr>
        <w:tab/>
        <w:t xml:space="preserve"> Elementi per distinguere le erogazioni di contributi pubblici dai corrispettivi per l’acquisizione di servizi [circolare agenzia Entrate 34/E del 2013]. Si richiama altresì la Circolare dell’Agenzia delle Entrate N. 20/E Roma, 11 maggio 2015 avente ad oggetto il “Trattamento agli effetti dell’IVA dei contributi pubblici relativi alle politiche attive del lavoro e alla formazione professionale</w:t>
      </w:r>
      <w:r>
        <w:rPr>
          <w:sz w:val="18"/>
          <w:szCs w:val="18"/>
        </w:rPr>
        <w:t xml:space="preserve"> – </w:t>
      </w:r>
      <w:r>
        <w:rPr>
          <w:rFonts w:ascii="Calibri" w:hAnsi="Calibri" w:cs="Calibri"/>
          <w:sz w:val="18"/>
          <w:szCs w:val="18"/>
        </w:rPr>
        <w:t>Disciplina della detrazione dell’imposta assolta dagli organismi di formazione professionale” (cfr. Argomento specifico “Aspetti fiscali”)</w:t>
      </w:r>
    </w:p>
    <w:p w14:paraId="14D76EF2" w14:textId="6E87B43A" w:rsidR="00C7716D" w:rsidRDefault="00B61411">
      <w:pPr>
        <w:pStyle w:val="Testonotaapidipagina"/>
        <w:ind w:left="284" w:hanging="142"/>
        <w:jc w:val="both"/>
        <w:rPr>
          <w:rFonts w:ascii="Calibri" w:hAnsi="Calibri" w:cs="Calibri"/>
          <w:sz w:val="18"/>
          <w:szCs w:val="18"/>
        </w:rPr>
      </w:pPr>
      <w:r>
        <w:rPr>
          <w:rFonts w:ascii="Calibri" w:hAnsi="Calibri" w:cs="Calibri"/>
          <w:sz w:val="18"/>
          <w:szCs w:val="18"/>
        </w:rPr>
        <w:t>a) acquisizione da parte dell’ente erogante dei risultati dell’attività finanziata: qualora non sia rinvenibile un rapporto di scambio per cui alla PA deriva un vantaggio diretto ed esclusivo dal comportamento richiesto al privato non ci si trova innanzi ad una prestazione e controprestazione suscettibile di essere inquadrata nello schema contrattuale.</w:t>
      </w:r>
    </w:p>
    <w:p w14:paraId="27C7EA8B" w14:textId="77777777" w:rsidR="00C7716D" w:rsidRDefault="00B61411">
      <w:pPr>
        <w:pStyle w:val="Testonotaapidipagina"/>
        <w:ind w:left="284"/>
        <w:jc w:val="both"/>
        <w:rPr>
          <w:rFonts w:ascii="Calibri" w:hAnsi="Calibri" w:cs="Calibri"/>
          <w:sz w:val="18"/>
          <w:szCs w:val="18"/>
        </w:rPr>
      </w:pPr>
      <w:r>
        <w:rPr>
          <w:rFonts w:ascii="Calibri" w:hAnsi="Calibri" w:cs="Calibri"/>
          <w:sz w:val="18"/>
          <w:szCs w:val="18"/>
        </w:rPr>
        <w:t xml:space="preserve">Si ritiene che ricorra tale presupposto nelle ipotesi in cui l’amministrazione acquisisca la proprietà del bene o comunque si avvalga dei risultati derivanti dalla attività per la quale sono erogate le somme. </w:t>
      </w:r>
    </w:p>
    <w:p w14:paraId="3B7DABEA" w14:textId="77777777" w:rsidR="00C7716D" w:rsidRDefault="00B61411">
      <w:pPr>
        <w:pStyle w:val="Testonotaapidipagina"/>
        <w:ind w:left="284" w:hanging="142"/>
        <w:jc w:val="both"/>
        <w:rPr>
          <w:rFonts w:ascii="Calibri" w:hAnsi="Calibri" w:cs="Calibri"/>
          <w:sz w:val="18"/>
          <w:szCs w:val="18"/>
        </w:rPr>
      </w:pPr>
      <w:r>
        <w:rPr>
          <w:rFonts w:ascii="Calibri" w:hAnsi="Calibri" w:cs="Calibri"/>
          <w:sz w:val="18"/>
          <w:szCs w:val="18"/>
        </w:rPr>
        <w:t>b) Previsione di clausola risolutiva espressa o di risarcimento del danno da inadempimento. Il vincolo di effettiva corrispettività tra le somme erogate e l’attività finanziata, che riconduce l’erogazione nell’ambito dei rapporti contrattuali, è sicuramente denunciato dalla presenza in convenzione - anche tramite norme di rinvio - di clausole risolutive o di penalità dovute per inadempimento, strumenti tipici che regolano, in via concordata, le ipotesi in cui il sinallagma contrattuale non si realizza a causa di uno dei contraenti.</w:t>
      </w:r>
    </w:p>
    <w:p w14:paraId="5F390C8B" w14:textId="77777777" w:rsidR="00C7716D" w:rsidRDefault="00B61411">
      <w:pPr>
        <w:pStyle w:val="Testonotaapidipagina"/>
        <w:ind w:left="284"/>
        <w:jc w:val="both"/>
        <w:rPr>
          <w:rFonts w:ascii="Calibri" w:hAnsi="Calibri" w:cs="Calibri"/>
          <w:sz w:val="18"/>
          <w:szCs w:val="18"/>
        </w:rPr>
      </w:pPr>
      <w:r>
        <w:rPr>
          <w:rFonts w:ascii="Calibri" w:hAnsi="Calibri" w:cs="Calibri"/>
          <w:sz w:val="18"/>
          <w:szCs w:val="18"/>
        </w:rPr>
        <w:t>L’assenza di clausole risolutive è un altro elemento che porta ad escludere che l’attività finanziata sia qualificabile come corrispettivo per l’acquisizione del servizio.</w:t>
      </w:r>
    </w:p>
  </w:footnote>
  <w:footnote w:id="28">
    <w:p w14:paraId="21B0E858" w14:textId="77777777" w:rsidR="00B97686" w:rsidRPr="00E15485" w:rsidRDefault="00B97686" w:rsidP="00B97686">
      <w:pPr>
        <w:pStyle w:val="Testonotaapidipagina"/>
        <w:rPr>
          <w:rFonts w:ascii="Calibri" w:hAnsi="Calibri" w:cs="Calibri"/>
          <w:color w:val="000000" w:themeColor="text1"/>
          <w:sz w:val="18"/>
          <w:szCs w:val="18"/>
        </w:rPr>
      </w:pPr>
      <w:r w:rsidRPr="00E15485">
        <w:rPr>
          <w:rFonts w:ascii="Calibri" w:hAnsi="Calibri" w:cs="Calibri"/>
          <w:color w:val="000000" w:themeColor="text1"/>
          <w:vertAlign w:val="superscript"/>
        </w:rPr>
        <w:footnoteRef/>
      </w:r>
      <w:r w:rsidRPr="00E15485">
        <w:rPr>
          <w:rFonts w:ascii="Calibri" w:hAnsi="Calibri" w:cs="Calibri"/>
          <w:color w:val="000000" w:themeColor="text1"/>
          <w:sz w:val="18"/>
          <w:szCs w:val="18"/>
        </w:rPr>
        <w:t xml:space="preserve"> Cfr. paragrafo 1.6 del vademecum “forme di partenariato”.</w:t>
      </w:r>
    </w:p>
  </w:footnote>
  <w:footnote w:id="29">
    <w:p w14:paraId="1ACE4539" w14:textId="77777777" w:rsidR="00B97686" w:rsidRPr="00E15485" w:rsidRDefault="00B97686" w:rsidP="00B97686">
      <w:pPr>
        <w:pStyle w:val="Testonotaapidipagina"/>
        <w:jc w:val="both"/>
        <w:rPr>
          <w:color w:val="000000" w:themeColor="text1"/>
        </w:rPr>
      </w:pPr>
      <w:r w:rsidRPr="00E15485">
        <w:rPr>
          <w:rStyle w:val="Rimandonotaapidipagina"/>
          <w:rFonts w:ascii="Calibri" w:hAnsi="Calibri" w:cs="Calibri"/>
          <w:color w:val="000000" w:themeColor="text1"/>
        </w:rPr>
        <w:footnoteRef/>
      </w:r>
      <w:r w:rsidRPr="00E15485">
        <w:rPr>
          <w:color w:val="000000" w:themeColor="text1"/>
        </w:rPr>
        <w:t xml:space="preserve"> </w:t>
      </w:r>
      <w:r w:rsidRPr="00E15485">
        <w:rPr>
          <w:rFonts w:ascii="Calibri" w:hAnsi="Calibri" w:cs="Calibri"/>
          <w:color w:val="000000" w:themeColor="text1"/>
          <w:sz w:val="18"/>
          <w:szCs w:val="18"/>
        </w:rPr>
        <w:t>Qualora si tratti di spese collegate ma a valere su una distinta operazione, ad esempio per attività di comunicazione (spese connesse all’operazione), l’AdG può non essere beneficiario dell’operazione in coprogettazione</w:t>
      </w:r>
      <w:r w:rsidRPr="00E15485">
        <w:rPr>
          <w:color w:val="000000" w:themeColor="text1"/>
        </w:rPr>
        <w:t>.</w:t>
      </w:r>
    </w:p>
  </w:footnote>
  <w:footnote w:id="30">
    <w:p w14:paraId="76425998" w14:textId="77777777" w:rsidR="00B97686" w:rsidRPr="00E15485" w:rsidRDefault="00B97686" w:rsidP="00B97686">
      <w:pPr>
        <w:pStyle w:val="Testonotaapidipagina"/>
        <w:jc w:val="both"/>
        <w:rPr>
          <w:rFonts w:ascii="Calibri" w:hAnsi="Calibri" w:cs="Calibri"/>
          <w:color w:val="000000" w:themeColor="text1"/>
          <w:sz w:val="18"/>
          <w:szCs w:val="18"/>
        </w:rPr>
      </w:pPr>
      <w:r w:rsidRPr="00E15485">
        <w:rPr>
          <w:rStyle w:val="Rimandonotaapidipagina"/>
          <w:rFonts w:ascii="Calibri" w:hAnsi="Calibri" w:cs="Calibri"/>
          <w:color w:val="000000" w:themeColor="text1"/>
        </w:rPr>
        <w:footnoteRef/>
      </w:r>
      <w:r w:rsidRPr="00E15485">
        <w:rPr>
          <w:color w:val="000000" w:themeColor="text1"/>
        </w:rPr>
        <w:t xml:space="preserve"> </w:t>
      </w:r>
      <w:r w:rsidRPr="00E15485">
        <w:rPr>
          <w:rFonts w:ascii="Calibri" w:hAnsi="Calibri" w:cs="Calibri"/>
          <w:color w:val="000000" w:themeColor="text1"/>
          <w:sz w:val="18"/>
          <w:szCs w:val="18"/>
        </w:rPr>
        <w:t xml:space="preserve">Per le forme di coprogrammazione e coprogettazione rimangono fermi gli obblighi e le facoltà richiamate nel testo, come confermato anche nelle Q&amp;A dell’AdG del PN Metro plus. Si ricorda invece, che in base alla giurisprudenza nazionale (CdS, sentenza 5217 del 22 maggio 2023), per le convenzioni con OdV e APS di cui all’art.57 del CTS, vige l’obbligo del ricorso ai costi reali. </w:t>
      </w:r>
    </w:p>
  </w:footnote>
  <w:footnote w:id="31">
    <w:p w14:paraId="6A741DC4" w14:textId="77777777" w:rsidR="00B97686" w:rsidRPr="00A935A3" w:rsidRDefault="00B97686" w:rsidP="00B97686">
      <w:pPr>
        <w:pStyle w:val="Testonotaapidipagina"/>
        <w:jc w:val="both"/>
        <w:rPr>
          <w:color w:val="00B050"/>
        </w:rPr>
      </w:pPr>
      <w:r w:rsidRPr="00E15485">
        <w:rPr>
          <w:rStyle w:val="Rimandonotaapidipagina"/>
          <w:rFonts w:ascii="Calibri" w:hAnsi="Calibri" w:cs="Calibri"/>
          <w:color w:val="000000" w:themeColor="text1"/>
        </w:rPr>
        <w:footnoteRef/>
      </w:r>
      <w:r w:rsidRPr="00E15485">
        <w:rPr>
          <w:color w:val="000000" w:themeColor="text1"/>
        </w:rPr>
        <w:t xml:space="preserve"> </w:t>
      </w:r>
      <w:r w:rsidRPr="00E15485">
        <w:rPr>
          <w:rFonts w:ascii="Calibri" w:hAnsi="Calibri" w:cs="Calibri"/>
          <w:color w:val="000000" w:themeColor="text1"/>
          <w:sz w:val="18"/>
          <w:szCs w:val="18"/>
        </w:rPr>
        <w:t>Sulla distinzione tra attività economiche e non economiche, nonché sui SIEG si rinvia all’argomento specifico “aiuti di Stato”.</w:t>
      </w:r>
      <w:r w:rsidRPr="0094073D">
        <w:rPr>
          <w:color w:val="000000" w:themeColor="text1"/>
        </w:rPr>
        <w:t xml:space="preserve"> </w:t>
      </w:r>
    </w:p>
  </w:footnote>
  <w:footnote w:id="32">
    <w:p w14:paraId="2AA316DA" w14:textId="77777777" w:rsidR="00C7716D" w:rsidRDefault="00B61411">
      <w:pPr>
        <w:pStyle w:val="Testonotaapidipagina"/>
        <w:ind w:left="142" w:hanging="142"/>
        <w:jc w:val="both"/>
        <w:rPr>
          <w:rFonts w:ascii="Calibri" w:hAnsi="Calibri" w:cs="Calibri"/>
          <w:sz w:val="18"/>
          <w:szCs w:val="18"/>
        </w:rPr>
      </w:pPr>
      <w:r w:rsidRPr="00CA2CF7">
        <w:rPr>
          <w:rStyle w:val="Caratterinotaapidipagina"/>
          <w:rFonts w:ascii="Calibri" w:hAnsi="Calibri" w:cs="Calibri"/>
          <w:vertAlign w:val="superscript"/>
        </w:rPr>
        <w:footnoteRef/>
      </w:r>
      <w:r>
        <w:rPr>
          <w:rFonts w:ascii="Calibri" w:hAnsi="Calibri" w:cs="Calibri"/>
          <w:sz w:val="18"/>
          <w:szCs w:val="18"/>
        </w:rPr>
        <w:tab/>
        <w:t xml:space="preserve"> Così, ad esempio, funziona il </w:t>
      </w:r>
      <w:r>
        <w:rPr>
          <w:rFonts w:ascii="Calibri" w:hAnsi="Calibri" w:cs="Calibri"/>
          <w:b/>
          <w:bCs/>
          <w:sz w:val="18"/>
          <w:szCs w:val="18"/>
        </w:rPr>
        <w:t>procedimento valutativo A SPORTELLO che prevede la valutazione delle proposte progettuali secondo l’ordine cronologico di arrivo</w:t>
      </w:r>
      <w:r>
        <w:rPr>
          <w:rFonts w:ascii="Calibri" w:hAnsi="Calibri" w:cs="Calibri"/>
          <w:sz w:val="18"/>
          <w:szCs w:val="18"/>
        </w:rPr>
        <w:t>. Il bando/avviso pubblico stabilisce una soglia minima di punteggio, rispetto alla quale la proposta progettuale viene considerata idonea. La valutazione consiste nell’attribuzione di un punteggio che, se supera detta soglia minima, determina l’ammissibilità al finanziamento delle proposte progettuali idonee. Ai fini della finanziabilità, si seguirà l’ordine cronologico di presentazione, fino a concorrenza delle risorse disponibili. Possono essere previste finestre temporali di presentazione delle proposte progettuali e, in tal caso, di norma, l’istruttoria avviene a scadenze definite.</w:t>
      </w:r>
    </w:p>
  </w:footnote>
  <w:footnote w:id="33">
    <w:p w14:paraId="4DB06151" w14:textId="77777777" w:rsidR="00C7716D" w:rsidRDefault="00B61411">
      <w:pPr>
        <w:pStyle w:val="Testonotaapidipagina"/>
        <w:ind w:left="142" w:hanging="142"/>
        <w:jc w:val="both"/>
        <w:rPr>
          <w:rFonts w:ascii="Calibri" w:hAnsi="Calibri" w:cs="Calibri"/>
          <w:sz w:val="18"/>
          <w:szCs w:val="18"/>
        </w:rPr>
      </w:pPr>
      <w:r w:rsidRPr="00CA2CF7">
        <w:rPr>
          <w:rStyle w:val="Caratterinotaapidipagina"/>
          <w:rFonts w:ascii="Calibri" w:hAnsi="Calibri" w:cs="Calibri"/>
          <w:vertAlign w:val="superscript"/>
        </w:rPr>
        <w:footnoteRef/>
      </w:r>
      <w:r>
        <w:rPr>
          <w:rFonts w:ascii="Calibri" w:hAnsi="Calibri" w:cs="Calibri"/>
          <w:sz w:val="18"/>
          <w:szCs w:val="18"/>
        </w:rPr>
        <w:tab/>
        <w:t xml:space="preserve"> Tra queste </w:t>
      </w:r>
      <w:r>
        <w:rPr>
          <w:rFonts w:ascii="Calibri" w:hAnsi="Calibri" w:cs="Calibri"/>
          <w:b/>
          <w:bCs/>
          <w:sz w:val="18"/>
          <w:szCs w:val="18"/>
        </w:rPr>
        <w:t>le procedure valutative A GRADUATORIA che prevedono la valutazione delle proposte progettuali scaduto il termine ultimo per la presentazione delle stesse e l’attribuzione di un punteggio di merito che determina la composizione di una graduatoria</w:t>
      </w:r>
      <w:r>
        <w:rPr>
          <w:rFonts w:ascii="Calibri" w:hAnsi="Calibri" w:cs="Calibri"/>
          <w:sz w:val="18"/>
          <w:szCs w:val="18"/>
        </w:rPr>
        <w:t xml:space="preserve">. Le proposte sono finanziate secondo l’ordine della graduatoria, a partire da quella che ha conseguito il punteggio più alto, fino a concorrenza delle risorse disponibili (fatte salve eventuali priorità definite dall’avviso pubblico/bando); possono in ogni caso essere definite delle soglie di sbarramento in termini di punteggio minimo, complessivo o per singoli elementi di valutazione, al di sotto del quale la proposta non è ammissibile. </w:t>
      </w:r>
    </w:p>
  </w:footnote>
  <w:footnote w:id="34">
    <w:p w14:paraId="02923C24" w14:textId="77777777" w:rsidR="00C7716D" w:rsidRDefault="00B61411">
      <w:pPr>
        <w:pStyle w:val="Testonotaapidipagina"/>
        <w:ind w:left="142" w:hanging="142"/>
        <w:jc w:val="both"/>
        <w:rPr>
          <w:sz w:val="18"/>
          <w:szCs w:val="18"/>
        </w:rPr>
      </w:pPr>
      <w:r w:rsidRPr="00CA2CF7">
        <w:rPr>
          <w:rStyle w:val="Caratterinotaapidipagina"/>
          <w:rFonts w:ascii="Calibri" w:hAnsi="Calibri" w:cs="Calibri"/>
          <w:vertAlign w:val="superscript"/>
        </w:rPr>
        <w:footnoteRef/>
      </w:r>
      <w:r>
        <w:rPr>
          <w:rFonts w:ascii="Calibri" w:hAnsi="Calibri" w:cs="Calibri"/>
          <w:sz w:val="18"/>
          <w:szCs w:val="18"/>
        </w:rPr>
        <w:tab/>
        <w:t xml:space="preserve"> A tale proposito sulle deroghe alle call for proposals Cfr l’handbook sulla selezione delle operazioni della DG REGIO (marzo 2023)  </w:t>
      </w:r>
      <w:hyperlink r:id="rId3">
        <w:r>
          <w:rPr>
            <w:rStyle w:val="CollegamentoInternet"/>
            <w:rFonts w:ascii="Calibri" w:hAnsi="Calibri" w:cs="Calibri"/>
            <w:sz w:val="18"/>
            <w:szCs w:val="18"/>
          </w:rPr>
          <w:t>https://ec.europa.eu/regional_policy/sources/reports/selection-operations/handbook-selection-operations.pdf</w:t>
        </w:r>
      </w:hyperlink>
      <w:r>
        <w:rPr>
          <w:rFonts w:ascii="Calibri" w:hAnsi="Calibri" w:cs="Calibri"/>
          <w:sz w:val="18"/>
          <w:szCs w:val="18"/>
        </w:rPr>
        <w:t xml:space="preserve">, nonché l’art. 198 </w:t>
      </w:r>
      <w:bookmarkStart w:id="27" w:name="_Toc18290763111"/>
      <w:r>
        <w:rPr>
          <w:rFonts w:ascii="Calibri" w:hAnsi="Calibri" w:cs="Calibri"/>
          <w:sz w:val="18"/>
          <w:szCs w:val="18"/>
        </w:rPr>
        <w:t xml:space="preserve">- </w:t>
      </w:r>
      <w:r>
        <w:rPr>
          <w:rFonts w:ascii="Calibri" w:hAnsi="Calibri" w:cs="Calibri"/>
          <w:i/>
          <w:iCs/>
          <w:sz w:val="18"/>
          <w:szCs w:val="18"/>
        </w:rPr>
        <w:t>Deroghe all’invito a presentare proposte</w:t>
      </w:r>
      <w:bookmarkEnd w:id="27"/>
      <w:r>
        <w:rPr>
          <w:rFonts w:ascii="Calibri" w:hAnsi="Calibri" w:cs="Calibri"/>
          <w:sz w:val="18"/>
          <w:szCs w:val="18"/>
        </w:rPr>
        <w:t xml:space="preserve"> del Regolamento Finanziario (Reg.UE 2024/2509 del 24 settembre 2024). In base a quanto previsto dall’handbook, si possono identificare quali procedure non competitive quelle che si concentrano di solito </w:t>
      </w:r>
      <w:r>
        <w:rPr>
          <w:rFonts w:ascii="Calibri" w:hAnsi="Calibri" w:cs="Calibri"/>
          <w:b/>
          <w:bCs/>
          <w:sz w:val="18"/>
          <w:szCs w:val="18"/>
        </w:rPr>
        <w:t>su un numero limitato di candidati</w:t>
      </w:r>
      <w:r>
        <w:rPr>
          <w:rFonts w:ascii="Calibri" w:hAnsi="Calibri" w:cs="Calibri"/>
          <w:sz w:val="18"/>
          <w:szCs w:val="18"/>
        </w:rPr>
        <w:t xml:space="preserve"> e mirano principalmente a valutare se le </w:t>
      </w:r>
      <w:r>
        <w:rPr>
          <w:rFonts w:ascii="Calibri" w:hAnsi="Calibri" w:cs="Calibri"/>
          <w:b/>
          <w:bCs/>
          <w:sz w:val="18"/>
          <w:szCs w:val="18"/>
        </w:rPr>
        <w:t>proposte “progettuali” soddisfano gli standard/requisiti richiesti senza attribuirgli alcun punteggio</w:t>
      </w:r>
      <w:r>
        <w:rPr>
          <w:rFonts w:ascii="Calibri" w:hAnsi="Calibri" w:cs="Calibri"/>
          <w:sz w:val="18"/>
          <w:szCs w:val="18"/>
        </w:rPr>
        <w:t>. Si tratta di procedure più rapide e tempestive, nonché meno onerose anche sotto il profilo organizzativo.</w:t>
      </w:r>
    </w:p>
  </w:footnote>
  <w:footnote w:id="35">
    <w:p w14:paraId="01CF520C" w14:textId="77777777" w:rsidR="00A427B4" w:rsidRDefault="00A427B4" w:rsidP="00A427B4">
      <w:pPr>
        <w:pStyle w:val="Testonotaapidipagina"/>
        <w:ind w:left="142" w:hanging="142"/>
        <w:rPr>
          <w:rFonts w:ascii="Calibri" w:hAnsi="Calibri" w:cs="Calibri"/>
          <w:sz w:val="18"/>
          <w:szCs w:val="18"/>
        </w:rPr>
      </w:pPr>
      <w:r w:rsidRPr="00CA2CF7">
        <w:rPr>
          <w:rStyle w:val="Caratterinotaapidipagina"/>
          <w:rFonts w:ascii="Calibri" w:hAnsi="Calibri" w:cs="Calibri"/>
          <w:vertAlign w:val="superscript"/>
        </w:rPr>
        <w:footnoteRef/>
      </w:r>
      <w:r>
        <w:rPr>
          <w:rFonts w:ascii="Calibri" w:hAnsi="Calibri" w:cs="Calibri"/>
          <w:sz w:val="18"/>
          <w:szCs w:val="18"/>
        </w:rPr>
        <w:tab/>
        <w:t xml:space="preserve"> Cfr. RegioWiki Q&amp;A n. 00283 e n. 00028</w:t>
      </w:r>
    </w:p>
  </w:footnote>
  <w:footnote w:id="36">
    <w:p w14:paraId="6144D788" w14:textId="611ECDA9" w:rsidR="00C7716D" w:rsidRDefault="00B61411">
      <w:pPr>
        <w:pStyle w:val="Testonotaapidipagina"/>
        <w:ind w:left="142" w:hanging="142"/>
        <w:rPr>
          <w:rFonts w:ascii="Calibri" w:hAnsi="Calibri" w:cs="Calibri"/>
          <w:sz w:val="18"/>
          <w:szCs w:val="18"/>
          <w:lang w:val="en-US"/>
        </w:rPr>
      </w:pPr>
      <w:r w:rsidRPr="00CA2CF7">
        <w:rPr>
          <w:rStyle w:val="Caratterinotaapidipagina"/>
          <w:rFonts w:ascii="Calibri" w:hAnsi="Calibri" w:cs="Calibri"/>
          <w:vertAlign w:val="superscript"/>
        </w:rPr>
        <w:footnoteRef/>
      </w:r>
      <w:r>
        <w:rPr>
          <w:rFonts w:ascii="Calibri" w:hAnsi="Calibri" w:cs="Calibri"/>
          <w:sz w:val="18"/>
          <w:szCs w:val="18"/>
          <w:lang w:val="en-US"/>
        </w:rPr>
        <w:tab/>
        <w:t xml:space="preserve"> Cfr. Check list Selection of operations – </w:t>
      </w:r>
      <w:proofErr w:type="spellStart"/>
      <w:r>
        <w:rPr>
          <w:rFonts w:ascii="Calibri" w:hAnsi="Calibri" w:cs="Calibri"/>
          <w:sz w:val="18"/>
          <w:szCs w:val="18"/>
          <w:lang w:val="en-US"/>
        </w:rPr>
        <w:t>Commissione</w:t>
      </w:r>
      <w:proofErr w:type="spellEnd"/>
      <w:r>
        <w:rPr>
          <w:rFonts w:ascii="Calibri" w:hAnsi="Calibri" w:cs="Calibri"/>
          <w:sz w:val="18"/>
          <w:szCs w:val="18"/>
          <w:lang w:val="en-US"/>
        </w:rPr>
        <w:t xml:space="preserve"> </w:t>
      </w:r>
      <w:proofErr w:type="spellStart"/>
      <w:r>
        <w:rPr>
          <w:rFonts w:ascii="Calibri" w:hAnsi="Calibri" w:cs="Calibri"/>
          <w:sz w:val="18"/>
          <w:szCs w:val="18"/>
          <w:lang w:val="en-US"/>
        </w:rPr>
        <w:t>europea</w:t>
      </w:r>
      <w:proofErr w:type="spellEnd"/>
      <w:r>
        <w:rPr>
          <w:rFonts w:ascii="Calibri" w:hAnsi="Calibri" w:cs="Calibri"/>
          <w:sz w:val="18"/>
          <w:szCs w:val="18"/>
          <w:lang w:val="en-US"/>
        </w:rPr>
        <w:t xml:space="preserve"> </w:t>
      </w:r>
      <w:r w:rsidR="00F97502">
        <w:rPr>
          <w:rFonts w:ascii="Calibri" w:hAnsi="Calibri" w:cs="Calibri"/>
          <w:sz w:val="18"/>
          <w:szCs w:val="18"/>
          <w:lang w:val="en-US"/>
        </w:rPr>
        <w:t>DAC.</w:t>
      </w:r>
    </w:p>
  </w:footnote>
  <w:footnote w:id="37">
    <w:p w14:paraId="290D6B01" w14:textId="77777777" w:rsidR="00C7716D" w:rsidRDefault="00B61411">
      <w:pPr>
        <w:pStyle w:val="Testonotaapidipagina"/>
        <w:ind w:left="142" w:hanging="142"/>
        <w:rPr>
          <w:sz w:val="18"/>
          <w:szCs w:val="18"/>
        </w:rPr>
      </w:pPr>
      <w:r w:rsidRPr="00CA2CF7">
        <w:rPr>
          <w:rStyle w:val="Caratterinotaapidipagina"/>
          <w:rFonts w:ascii="Calibri" w:hAnsi="Calibri" w:cs="Calibri"/>
          <w:vertAlign w:val="superscript"/>
        </w:rPr>
        <w:footnoteRef/>
      </w:r>
      <w:r>
        <w:rPr>
          <w:rFonts w:ascii="Calibri" w:hAnsi="Calibri" w:cs="Calibri"/>
          <w:sz w:val="18"/>
          <w:szCs w:val="18"/>
          <w:lang w:val="en-US"/>
        </w:rPr>
        <w:tab/>
        <w:t xml:space="preserve"> </w:t>
      </w:r>
      <w:hyperlink r:id="rId4">
        <w:r>
          <w:rPr>
            <w:rStyle w:val="CollegamentoInternet"/>
            <w:rFonts w:ascii="Calibri" w:hAnsi="Calibri" w:cs="Calibri"/>
            <w:sz w:val="18"/>
            <w:szCs w:val="18"/>
            <w:lang w:val="en-US"/>
          </w:rPr>
          <w:t>https://pninclusione21-27.lavoro.gov.it/sites/default/files/2023-10/Criteri%20di%20selezione.pdf</w:t>
        </w:r>
      </w:hyperlink>
      <w:r>
        <w:rPr>
          <w:rFonts w:ascii="Calibri" w:hAnsi="Calibri" w:cs="Calibri"/>
          <w:sz w:val="18"/>
          <w:szCs w:val="18"/>
          <w:lang w:val="en-US"/>
        </w:rPr>
        <w:t xml:space="preserve">. </w:t>
      </w:r>
      <w:r>
        <w:rPr>
          <w:rFonts w:ascii="Calibri" w:hAnsi="Calibri" w:cs="Calibri"/>
          <w:sz w:val="18"/>
          <w:szCs w:val="18"/>
        </w:rPr>
        <w:t>Anche alcune Regioni hanno attutato analoghi interventi con avvisi simili a quelli del PN Inclusione pur non identificando tali procedure come “non competitive”.</w:t>
      </w:r>
    </w:p>
  </w:footnote>
  <w:footnote w:id="38">
    <w:p w14:paraId="02CEBCBD" w14:textId="77777777" w:rsidR="00C7716D" w:rsidRDefault="00B61411">
      <w:pPr>
        <w:pStyle w:val="Testonotaapidipagina"/>
        <w:ind w:left="142" w:hanging="142"/>
        <w:jc w:val="both"/>
        <w:rPr>
          <w:rFonts w:ascii="Calibri" w:hAnsi="Calibri" w:cs="Calibri"/>
          <w:sz w:val="18"/>
          <w:szCs w:val="18"/>
        </w:rPr>
      </w:pPr>
      <w:r w:rsidRPr="00CA2CF7">
        <w:rPr>
          <w:rStyle w:val="Caratterinotaapidipagina"/>
          <w:rFonts w:ascii="Calibri" w:hAnsi="Calibri" w:cs="Calibri"/>
          <w:vertAlign w:val="superscript"/>
        </w:rPr>
        <w:footnoteRef/>
      </w:r>
      <w:r>
        <w:rPr>
          <w:rFonts w:ascii="Calibri" w:hAnsi="Calibri" w:cs="Calibri"/>
          <w:sz w:val="18"/>
          <w:szCs w:val="18"/>
        </w:rPr>
        <w:tab/>
        <w:t xml:space="preserve"> Non esiste un omologo nel caso di concessioni di sovvenzioni o contributi in quanto in questo caso si può procedere con la proroga dell’avviso, magari con scorrimento graduatorie. </w:t>
      </w:r>
    </w:p>
  </w:footnote>
  <w:footnote w:id="39">
    <w:p w14:paraId="502B5B0D" w14:textId="77777777" w:rsidR="00C7716D" w:rsidRDefault="00B61411">
      <w:pPr>
        <w:pStyle w:val="Testonotaapidipagina"/>
        <w:rPr>
          <w:rFonts w:ascii="Calibri" w:hAnsi="Calibri" w:cs="Calibri"/>
          <w:sz w:val="18"/>
          <w:szCs w:val="18"/>
        </w:rPr>
      </w:pPr>
      <w:r w:rsidRPr="00CA2CF7">
        <w:rPr>
          <w:rStyle w:val="Caratterinotaapidipagina"/>
          <w:rFonts w:ascii="Calibri" w:hAnsi="Calibri" w:cs="Calibri"/>
          <w:vertAlign w:val="superscript"/>
        </w:rPr>
        <w:footnoteRef/>
      </w:r>
      <w:r>
        <w:rPr>
          <w:rFonts w:ascii="Calibri" w:hAnsi="Calibri" w:cs="Calibri"/>
          <w:sz w:val="18"/>
          <w:szCs w:val="18"/>
        </w:rPr>
        <w:t xml:space="preserve"> Sentenza CGUE C-324/07 del 13 novembre 2008 “Coditel Brabant”</w:t>
      </w:r>
    </w:p>
  </w:footnote>
  <w:footnote w:id="40">
    <w:p w14:paraId="2A50EB00" w14:textId="77777777" w:rsidR="00C7716D" w:rsidRDefault="00B61411">
      <w:pPr>
        <w:pStyle w:val="Testonotaapidipagina"/>
        <w:ind w:left="142" w:hanging="142"/>
        <w:jc w:val="both"/>
        <w:rPr>
          <w:rFonts w:ascii="Calibri" w:hAnsi="Calibri" w:cs="Calibri"/>
          <w:color w:val="00B050"/>
          <w:sz w:val="18"/>
          <w:szCs w:val="18"/>
        </w:rPr>
      </w:pPr>
      <w:r w:rsidRPr="00FA5151">
        <w:rPr>
          <w:rStyle w:val="Caratterinotaapidipagina"/>
          <w:rFonts w:ascii="Calibri" w:hAnsi="Calibri" w:cs="Calibri"/>
          <w:vertAlign w:val="superscript"/>
        </w:rPr>
        <w:footnoteRef/>
      </w:r>
      <w:r>
        <w:rPr>
          <w:rFonts w:ascii="Calibri" w:hAnsi="Calibri" w:cs="Calibri"/>
          <w:color w:val="00B050"/>
          <w:sz w:val="18"/>
          <w:szCs w:val="18"/>
        </w:rPr>
        <w:tab/>
        <w:t xml:space="preserve"> </w:t>
      </w:r>
      <w:r w:rsidRPr="00FA5151">
        <w:rPr>
          <w:rFonts w:ascii="Calibri" w:hAnsi="Calibri" w:cs="Calibri"/>
          <w:sz w:val="18"/>
          <w:szCs w:val="18"/>
        </w:rPr>
        <w:t xml:space="preserve">La comunicazione alla BDNCP delle informazioni relative agli affidamenti avverrà attraverso l’apposita scheda (A3_6) predisposta da Anac e da implementare nelle piattaforme digitali certificate (Cfr FAQ B.11 ANAC). </w:t>
      </w:r>
    </w:p>
  </w:footnote>
  <w:footnote w:id="41">
    <w:p w14:paraId="7D543158" w14:textId="77777777" w:rsidR="00C7716D" w:rsidRDefault="00B61411">
      <w:pPr>
        <w:pStyle w:val="Testonotaapidipagina"/>
        <w:ind w:left="142" w:hanging="142"/>
        <w:jc w:val="both"/>
        <w:rPr>
          <w:rFonts w:ascii="Calibri" w:hAnsi="Calibri" w:cs="Calibri"/>
          <w:sz w:val="18"/>
          <w:szCs w:val="18"/>
        </w:rPr>
      </w:pPr>
      <w:r w:rsidRPr="00FA5151">
        <w:rPr>
          <w:rStyle w:val="Caratterinotaapidipagina"/>
          <w:rFonts w:ascii="Calibri" w:hAnsi="Calibri" w:cs="Calibri"/>
          <w:vertAlign w:val="superscript"/>
        </w:rPr>
        <w:footnoteRef/>
      </w:r>
      <w:r>
        <w:rPr>
          <w:rFonts w:ascii="Calibri" w:hAnsi="Calibri" w:cs="Calibri"/>
          <w:sz w:val="18"/>
          <w:szCs w:val="18"/>
        </w:rPr>
        <w:tab/>
        <w:t xml:space="preserve"> Cfr DELIBERA ANAC N. 582 del 13 dicembre 2023 sulla digitalizzazione, nonché la faq D7 nella quale l’Autorità ha chiarito che gli affidamenti in-house non sono sottoposti agli obblighi di tracciabilità dei flussi finanziari. Restano però valide le ulteriori due cause per l’acquisizione del CIG: - l’identificazione univoca di una procedura di affidamento ed il suo monitoraggio, garantendo pubblicità e trasparenza; l’adempimento degli obblighi contributivi.</w:t>
      </w:r>
    </w:p>
  </w:footnote>
  <w:footnote w:id="42">
    <w:p w14:paraId="21F5EEB6" w14:textId="77777777" w:rsidR="00C7716D" w:rsidRDefault="00B61411">
      <w:pPr>
        <w:pStyle w:val="Testonotaapidipagina"/>
        <w:ind w:left="142" w:hanging="142"/>
        <w:jc w:val="both"/>
        <w:rPr>
          <w:rFonts w:ascii="Calibri" w:hAnsi="Calibri" w:cs="Calibri"/>
          <w:sz w:val="18"/>
          <w:szCs w:val="18"/>
        </w:rPr>
      </w:pPr>
      <w:r w:rsidRPr="00FA5151">
        <w:rPr>
          <w:rStyle w:val="Caratterinotaapidipagina"/>
          <w:rFonts w:ascii="Calibri" w:hAnsi="Calibri" w:cs="Calibri"/>
          <w:vertAlign w:val="superscript"/>
        </w:rPr>
        <w:footnoteRef/>
      </w:r>
      <w:r>
        <w:rPr>
          <w:rFonts w:ascii="Calibri" w:hAnsi="Calibri" w:cs="Calibri"/>
          <w:sz w:val="18"/>
          <w:szCs w:val="18"/>
        </w:rPr>
        <w:tab/>
        <w:t xml:space="preserve"> Per una trattazione completa del tema Cfr “</w:t>
      </w:r>
      <w:r>
        <w:rPr>
          <w:rFonts w:ascii="Calibri" w:hAnsi="Calibri" w:cs="Calibri"/>
          <w:i/>
          <w:iCs/>
          <w:sz w:val="18"/>
          <w:szCs w:val="18"/>
        </w:rPr>
        <w:t>Gli Accordi di Cooperazione tra pubbliche amministrazioni ex art. 15 della legge 241/90</w:t>
      </w:r>
      <w:r>
        <w:rPr>
          <w:rFonts w:ascii="Calibri" w:hAnsi="Calibri" w:cs="Calibri"/>
          <w:sz w:val="18"/>
          <w:szCs w:val="18"/>
        </w:rPr>
        <w:t>” elaborato da Tecnostruttura per il gruppo di lavoro specifico del CT, allegato 1 prot FSE/1043 del 25/05/2023</w:t>
      </w:r>
    </w:p>
  </w:footnote>
  <w:footnote w:id="43">
    <w:p w14:paraId="72D38BC3" w14:textId="77777777" w:rsidR="00C7716D" w:rsidRDefault="00B61411">
      <w:pPr>
        <w:pStyle w:val="Testonotaapidipagina"/>
        <w:ind w:left="142" w:hanging="142"/>
        <w:jc w:val="both"/>
        <w:rPr>
          <w:rFonts w:ascii="Calibri" w:hAnsi="Calibri" w:cs="Calibri"/>
          <w:sz w:val="18"/>
          <w:szCs w:val="18"/>
        </w:rPr>
      </w:pPr>
      <w:r w:rsidRPr="00FA5151">
        <w:rPr>
          <w:rStyle w:val="Caratterinotaapidipagina"/>
          <w:rFonts w:ascii="Calibri" w:hAnsi="Calibri" w:cs="Calibri"/>
          <w:vertAlign w:val="superscript"/>
        </w:rPr>
        <w:footnoteRef/>
      </w:r>
      <w:r>
        <w:rPr>
          <w:rFonts w:ascii="Calibri" w:hAnsi="Calibri" w:cs="Calibri"/>
          <w:sz w:val="18"/>
          <w:szCs w:val="18"/>
        </w:rPr>
        <w:tab/>
        <w:t xml:space="preserve"> Ex multis: Sentenza CGUE del 13 giugno 2013, caso C-386/11 (Piepenbrock/Duren); Ordinanza CGUE del 16 maggio 2013, causa C-564/11 (Comune e Università di Pavia/Ordine ingegneri Lombardia); Sentenza CGUE del 19 dicembre 2012, causa C-159/11 (ASL Lecce e Università/Ordine ingegneri di Lecce); Sentenza del 9 giugno 2009, causa C-480/06 (Commissione/Germania).  </w:t>
      </w:r>
    </w:p>
  </w:footnote>
  <w:footnote w:id="44">
    <w:p w14:paraId="38A5BB44" w14:textId="77777777" w:rsidR="00C7716D" w:rsidRDefault="00B61411">
      <w:pPr>
        <w:pStyle w:val="Testonotaapidipagina"/>
        <w:ind w:left="142" w:hanging="142"/>
        <w:jc w:val="both"/>
        <w:rPr>
          <w:rFonts w:ascii="Calibri" w:hAnsi="Calibri" w:cs="Calibri"/>
          <w:sz w:val="18"/>
          <w:szCs w:val="18"/>
        </w:rPr>
      </w:pPr>
      <w:r w:rsidRPr="00FA5151">
        <w:rPr>
          <w:rStyle w:val="Caratterinotaapidipagina"/>
          <w:rFonts w:ascii="Calibri" w:hAnsi="Calibri" w:cs="Calibri"/>
          <w:vertAlign w:val="superscript"/>
        </w:rPr>
        <w:footnoteRef/>
      </w:r>
      <w:r>
        <w:rPr>
          <w:rFonts w:ascii="Calibri" w:hAnsi="Calibri" w:cs="Calibri"/>
          <w:sz w:val="18"/>
          <w:szCs w:val="18"/>
        </w:rPr>
        <w:tab/>
        <w:t xml:space="preserve"> Muovendo dalle pronunce della Corte di Giustizia e dando seguito al primo approfondimento della Commissione europea sul tema [</w:t>
      </w:r>
      <w:r>
        <w:rPr>
          <w:rFonts w:ascii="Calibri" w:hAnsi="Calibri" w:cs="Calibri"/>
          <w:i/>
          <w:iCs/>
          <w:sz w:val="18"/>
          <w:szCs w:val="18"/>
        </w:rPr>
        <w:t>Documento SEC (2011) 1169 del 4 ottobre 2011 “concernente l’applicazione del diritto UE in materia di appalti pubblici ai rapporti tra amministrazioni aggiudicatrici (“cooperazione pubblico - pubblico”</w:t>
      </w:r>
      <w:r>
        <w:rPr>
          <w:rFonts w:ascii="Calibri" w:hAnsi="Calibri" w:cs="Calibri"/>
          <w:sz w:val="18"/>
          <w:szCs w:val="18"/>
        </w:rPr>
        <w:t>)]” il legislatore è pervenuto ad una più compiuta regolamentazione dell’istituto con la Direttiva del 2014 che dedica a tale istituto specifiche norme.</w:t>
      </w:r>
    </w:p>
  </w:footnote>
  <w:footnote w:id="45">
    <w:p w14:paraId="490DEA42" w14:textId="77777777" w:rsidR="00C7716D" w:rsidRDefault="00B61411">
      <w:pPr>
        <w:pStyle w:val="Testonotaapidipagina"/>
        <w:ind w:left="142" w:hanging="142"/>
        <w:jc w:val="both"/>
        <w:rPr>
          <w:rFonts w:ascii="Calibri" w:hAnsi="Calibri" w:cs="Calibri"/>
          <w:sz w:val="18"/>
          <w:szCs w:val="18"/>
        </w:rPr>
      </w:pPr>
      <w:r w:rsidRPr="00FA5151">
        <w:rPr>
          <w:rStyle w:val="Caratterinotaapidipagina"/>
          <w:rFonts w:ascii="Calibri" w:hAnsi="Calibri" w:cs="Calibri"/>
          <w:vertAlign w:val="superscript"/>
        </w:rPr>
        <w:footnoteRef/>
      </w:r>
      <w:r>
        <w:rPr>
          <w:rFonts w:ascii="Calibri" w:hAnsi="Calibri" w:cs="Calibri"/>
        </w:rPr>
        <w:tab/>
        <w:t xml:space="preserve"> </w:t>
      </w:r>
      <w:r>
        <w:rPr>
          <w:rFonts w:ascii="Calibri" w:hAnsi="Calibri" w:cs="Calibri"/>
          <w:sz w:val="18"/>
          <w:szCs w:val="18"/>
        </w:rPr>
        <w:t xml:space="preserve">Nella normativa italiana gli “Accordi fra pubbliche amministrazioni” sono disciplinati anche dall’art. 15 della legge sul procedimento amministrativo (L. 241/90) che recita: “1. </w:t>
      </w:r>
      <w:r>
        <w:rPr>
          <w:rFonts w:ascii="Calibri" w:hAnsi="Calibri" w:cs="Calibri"/>
          <w:i/>
          <w:iCs/>
          <w:sz w:val="18"/>
          <w:szCs w:val="18"/>
        </w:rPr>
        <w:t xml:space="preserve">Anche al di fuori delle ipotesi previste dall'art. 14, </w:t>
      </w:r>
      <w:r>
        <w:rPr>
          <w:rFonts w:ascii="Calibri" w:hAnsi="Calibri" w:cs="Calibri"/>
          <w:i/>
          <w:iCs/>
          <w:sz w:val="18"/>
          <w:szCs w:val="18"/>
          <w:u w:val="single"/>
        </w:rPr>
        <w:t>le amministrazioni</w:t>
      </w:r>
      <w:r>
        <w:rPr>
          <w:i/>
          <w:iCs/>
          <w:sz w:val="18"/>
          <w:szCs w:val="18"/>
          <w:u w:val="single"/>
        </w:rPr>
        <w:t xml:space="preserve"> pubbliche possono </w:t>
      </w:r>
      <w:r>
        <w:rPr>
          <w:rFonts w:ascii="Calibri" w:hAnsi="Calibri" w:cs="Calibri"/>
          <w:i/>
          <w:iCs/>
          <w:sz w:val="18"/>
          <w:szCs w:val="18"/>
          <w:u w:val="single"/>
        </w:rPr>
        <w:t>sempre concludere tra loro accordi per disciplinare lo svolgimento in collaborazione di attività di interesse comune.</w:t>
      </w:r>
      <w:r>
        <w:rPr>
          <w:rFonts w:ascii="Calibri" w:hAnsi="Calibri" w:cs="Calibri"/>
          <w:i/>
          <w:iCs/>
          <w:sz w:val="18"/>
          <w:szCs w:val="18"/>
        </w:rPr>
        <w:t xml:space="preserve"> 2. Per detti accordi si osservano, in quanto applicabili, le disposizioni previste dall'art. 11, commi 2 e 3. 2-bis. A fare data dal </w:t>
      </w:r>
      <w:r>
        <w:rPr>
          <w:rFonts w:ascii="Calibri" w:hAnsi="Calibri" w:cs="Calibri"/>
          <w:b/>
          <w:bCs/>
          <w:i/>
          <w:iCs/>
          <w:sz w:val="18"/>
          <w:szCs w:val="18"/>
        </w:rPr>
        <w:t>((30 giugno 2014))</w:t>
      </w:r>
      <w:r>
        <w:rPr>
          <w:rFonts w:ascii="Calibri" w:hAnsi="Calibri" w:cs="Calibri"/>
          <w:i/>
          <w:iCs/>
          <w:sz w:val="18"/>
          <w:szCs w:val="18"/>
        </w:rPr>
        <w:t xml:space="preserve"> gli accordi di cui al comma 1 </w:t>
      </w:r>
      <w:r>
        <w:rPr>
          <w:rFonts w:ascii="Calibri" w:hAnsi="Calibri" w:cs="Calibri"/>
          <w:i/>
          <w:iCs/>
          <w:sz w:val="18"/>
          <w:szCs w:val="18"/>
          <w:u w:val="single"/>
        </w:rPr>
        <w:t>sono sottoscritti con firma digitale</w:t>
      </w:r>
      <w:r>
        <w:rPr>
          <w:rFonts w:ascii="Calibri" w:hAnsi="Calibri" w:cs="Calibri"/>
          <w:i/>
          <w:iCs/>
          <w:sz w:val="18"/>
          <w:szCs w:val="18"/>
        </w:rPr>
        <w:t xml:space="preserve">, ai sensi dell'art. 24 del D.lgs. 7 marzo 2005, n. 82, </w:t>
      </w:r>
      <w:r>
        <w:rPr>
          <w:rFonts w:ascii="Calibri" w:hAnsi="Calibri" w:cs="Calibri"/>
          <w:i/>
          <w:iCs/>
          <w:sz w:val="18"/>
          <w:szCs w:val="18"/>
          <w:u w:val="single"/>
        </w:rPr>
        <w:t>con firma elettronica avanzata</w:t>
      </w:r>
      <w:r>
        <w:rPr>
          <w:rFonts w:ascii="Calibri" w:hAnsi="Calibri" w:cs="Calibri"/>
          <w:i/>
          <w:iCs/>
          <w:sz w:val="18"/>
          <w:szCs w:val="18"/>
        </w:rPr>
        <w:t xml:space="preserve">, ai sensi dell'art. 1, comma 1, lettera q-bis), del D.lgs. 7 marzo 2005, n. 82, </w:t>
      </w:r>
      <w:r>
        <w:rPr>
          <w:rFonts w:ascii="Calibri" w:hAnsi="Calibri" w:cs="Calibri"/>
          <w:i/>
          <w:iCs/>
          <w:sz w:val="18"/>
          <w:szCs w:val="18"/>
          <w:u w:val="single"/>
        </w:rPr>
        <w:t>ovvero con altra firma elettronica qualificata, pena la nullità degli stessi</w:t>
      </w:r>
      <w:r>
        <w:rPr>
          <w:rFonts w:ascii="Calibri" w:hAnsi="Calibri" w:cs="Calibri"/>
          <w:i/>
          <w:iCs/>
          <w:sz w:val="18"/>
          <w:szCs w:val="18"/>
        </w:rPr>
        <w:t>. Dall'attuazione della presente disposizione non devono derivare nuovi o maggiori oneri a carico del bilancio dello Stato. All'attuazione della medesima si provvede nell'ambito delle risorse umane, strumentali e finanziarie previste dalla legislazione vigente</w:t>
      </w:r>
      <w:r>
        <w:rPr>
          <w:rFonts w:ascii="Calibri" w:hAnsi="Calibri" w:cs="Calibri"/>
          <w:sz w:val="18"/>
          <w:szCs w:val="18"/>
        </w:rPr>
        <w:t>.”</w:t>
      </w:r>
    </w:p>
  </w:footnote>
  <w:footnote w:id="46">
    <w:p w14:paraId="35E0B58D" w14:textId="77777777" w:rsidR="00C7716D" w:rsidRDefault="00B61411">
      <w:pPr>
        <w:pStyle w:val="Testonotaapidipagina"/>
        <w:ind w:left="142" w:hanging="142"/>
        <w:jc w:val="both"/>
        <w:rPr>
          <w:rFonts w:ascii="Calibri" w:hAnsi="Calibri" w:cs="Calibri"/>
          <w:b/>
          <w:bCs/>
          <w:sz w:val="18"/>
          <w:szCs w:val="18"/>
        </w:rPr>
      </w:pPr>
      <w:r w:rsidRPr="00FA5151">
        <w:rPr>
          <w:rStyle w:val="Caratterinotaapidipagina"/>
          <w:rFonts w:ascii="Calibri" w:hAnsi="Calibri" w:cs="Calibri"/>
          <w:vertAlign w:val="superscript"/>
        </w:rPr>
        <w:footnoteRef/>
      </w:r>
      <w:r>
        <w:rPr>
          <w:rFonts w:ascii="Calibri" w:hAnsi="Calibri" w:cs="Calibri"/>
          <w:sz w:val="18"/>
          <w:szCs w:val="18"/>
        </w:rPr>
        <w:tab/>
        <w:t xml:space="preserve"> La Corte di giustizia UE ha sottolineato come “</w:t>
      </w:r>
      <w:r>
        <w:rPr>
          <w:rFonts w:ascii="Calibri" w:hAnsi="Calibri" w:cs="Calibri"/>
          <w:i/>
          <w:iCs/>
          <w:sz w:val="18"/>
          <w:szCs w:val="18"/>
        </w:rPr>
        <w:t xml:space="preserve">una siffatta dimensione collaborativa richiede che, per rientrare nell’ambito di applicazione dell’articolo 12, paragrafo 4, della direttiva 2014/24, la cooperazione di cui trattasi debba portare al </w:t>
      </w:r>
      <w:r>
        <w:rPr>
          <w:rFonts w:ascii="Calibri" w:hAnsi="Calibri" w:cs="Calibri"/>
          <w:b/>
          <w:bCs/>
          <w:i/>
          <w:iCs/>
          <w:sz w:val="18"/>
          <w:szCs w:val="18"/>
        </w:rPr>
        <w:t>conseguimento di obiettivi comuni</w:t>
      </w:r>
      <w:r>
        <w:rPr>
          <w:rFonts w:ascii="Calibri" w:hAnsi="Calibri" w:cs="Calibri"/>
          <w:i/>
          <w:iCs/>
          <w:sz w:val="18"/>
          <w:szCs w:val="18"/>
        </w:rPr>
        <w:t xml:space="preserve"> a tutte le amministrazioni aggiudicatrici</w:t>
      </w:r>
      <w:r>
        <w:rPr>
          <w:rFonts w:ascii="Calibri" w:hAnsi="Calibri" w:cs="Calibri"/>
          <w:sz w:val="18"/>
          <w:szCs w:val="18"/>
        </w:rPr>
        <w:t>” (</w:t>
      </w:r>
      <w:r>
        <w:rPr>
          <w:rFonts w:ascii="Calibri" w:hAnsi="Calibri" w:cs="Calibri"/>
          <w:b/>
          <w:bCs/>
          <w:sz w:val="18"/>
          <w:szCs w:val="18"/>
        </w:rPr>
        <w:t>Sentenza 22 dicembre 2022, causa C 383/21, Cfr. punti 83 e 8).</w:t>
      </w:r>
    </w:p>
    <w:p w14:paraId="08A1B852" w14:textId="77777777" w:rsidR="00C7716D" w:rsidRDefault="00B61411">
      <w:pPr>
        <w:pStyle w:val="Testonotaapidipagina"/>
        <w:ind w:left="142" w:hanging="142"/>
        <w:jc w:val="both"/>
        <w:rPr>
          <w:sz w:val="18"/>
          <w:szCs w:val="18"/>
        </w:rPr>
      </w:pPr>
      <w:r>
        <w:rPr>
          <w:rFonts w:ascii="Calibri" w:hAnsi="Calibri" w:cs="Calibri"/>
          <w:sz w:val="18"/>
          <w:szCs w:val="18"/>
        </w:rPr>
        <w:t>Il Consiglio di Stato ha invece specificato che “attraverso</w:t>
      </w:r>
      <w:r>
        <w:rPr>
          <w:rFonts w:ascii="Calibri" w:hAnsi="Calibri" w:cs="Calibri"/>
          <w:i/>
          <w:iCs/>
          <w:sz w:val="18"/>
          <w:szCs w:val="18"/>
        </w:rPr>
        <w:t xml:space="preserve"> tali accordi le Amministrazioni contraenti, poste in posizione equi ordinata, tendono a realizzare una </w:t>
      </w:r>
      <w:r>
        <w:rPr>
          <w:rFonts w:ascii="Calibri" w:hAnsi="Calibri" w:cs="Calibri"/>
          <w:b/>
          <w:bCs/>
          <w:i/>
          <w:iCs/>
          <w:sz w:val="18"/>
          <w:szCs w:val="18"/>
        </w:rPr>
        <w:t>collaborazione su ambiti di comune interesse</w:t>
      </w:r>
      <w:r>
        <w:rPr>
          <w:rFonts w:ascii="Calibri" w:hAnsi="Calibri" w:cs="Calibri"/>
          <w:i/>
          <w:iCs/>
          <w:sz w:val="18"/>
          <w:szCs w:val="18"/>
        </w:rPr>
        <w:t>, nell’ottica di un miglior svolgimento della propria missione istituzionale ovvero di una più efficiente ed economica gestione di servizi pubblici di cui hanno la titolarità</w:t>
      </w:r>
      <w:r>
        <w:rPr>
          <w:rFonts w:ascii="Calibri" w:hAnsi="Calibri" w:cs="Calibri"/>
          <w:sz w:val="18"/>
          <w:szCs w:val="18"/>
        </w:rPr>
        <w:t>” (</w:t>
      </w:r>
      <w:r>
        <w:rPr>
          <w:rFonts w:ascii="Calibri" w:hAnsi="Calibri" w:cs="Calibri"/>
          <w:b/>
          <w:bCs/>
          <w:sz w:val="18"/>
          <w:szCs w:val="18"/>
        </w:rPr>
        <w:t>Consiglio di Stato, sez. V, 3 settembre 2020, n. 5352).</w:t>
      </w:r>
      <w:r>
        <w:rPr>
          <w:b/>
          <w:bCs/>
          <w:sz w:val="18"/>
          <w:szCs w:val="18"/>
        </w:rPr>
        <w:t xml:space="preserve"> </w:t>
      </w:r>
    </w:p>
  </w:footnote>
  <w:footnote w:id="47">
    <w:p w14:paraId="3F28C9F3" w14:textId="77777777" w:rsidR="00C7716D" w:rsidRDefault="00B61411">
      <w:pPr>
        <w:pStyle w:val="Testonotaapidipagina"/>
        <w:ind w:left="142" w:hanging="142"/>
        <w:jc w:val="both"/>
        <w:rPr>
          <w:rFonts w:ascii="Calibri" w:hAnsi="Calibri" w:cs="Calibri"/>
          <w:sz w:val="18"/>
          <w:szCs w:val="18"/>
        </w:rPr>
      </w:pPr>
      <w:r w:rsidRPr="00207897">
        <w:rPr>
          <w:rStyle w:val="Caratterinotaapidipagina"/>
          <w:rFonts w:ascii="Calibri" w:hAnsi="Calibri" w:cs="Calibri"/>
          <w:vertAlign w:val="superscript"/>
        </w:rPr>
        <w:footnoteRef/>
      </w:r>
      <w:r>
        <w:rPr>
          <w:rFonts w:ascii="Calibri" w:hAnsi="Calibri" w:cs="Calibri"/>
          <w:sz w:val="18"/>
          <w:szCs w:val="18"/>
        </w:rPr>
        <w:tab/>
        <w:t xml:space="preserve"> L’ANAC, richiamando l’orientamento del Consiglio di Stato - CdS sez. V, 30 settembre 2013, n. 4832- ha evidenziato che “</w:t>
      </w:r>
      <w:r>
        <w:rPr>
          <w:rFonts w:ascii="Calibri" w:hAnsi="Calibri" w:cs="Calibri"/>
          <w:i/>
          <w:iCs/>
          <w:sz w:val="18"/>
          <w:szCs w:val="18"/>
        </w:rPr>
        <w:t>l’elemento fondante di tale istituto è l’estraneità alla logica dello scambio tra prestazione e controprestazione suggellata dalla previsione di un corrispettivo, propria del contratto e l’adesione alla logica del coordinamento di convergenti attività di interesse pubblico di più enti pubblici”</w:t>
      </w:r>
      <w:r>
        <w:rPr>
          <w:rFonts w:ascii="Calibri" w:hAnsi="Calibri" w:cs="Calibri"/>
          <w:sz w:val="18"/>
          <w:szCs w:val="18"/>
        </w:rPr>
        <w:t xml:space="preserve"> (</w:t>
      </w:r>
      <w:r>
        <w:rPr>
          <w:rFonts w:ascii="Calibri" w:hAnsi="Calibri" w:cs="Calibri"/>
          <w:b/>
          <w:bCs/>
          <w:sz w:val="18"/>
          <w:szCs w:val="18"/>
        </w:rPr>
        <w:t xml:space="preserve">Cfr.  Parere del 7 ottobre 2015 (AG 70/2015/AP) e parere n. 567 del 31 maggio 2017; </w:t>
      </w:r>
      <w:r>
        <w:rPr>
          <w:rFonts w:ascii="Calibri" w:hAnsi="Calibri" w:cs="Calibri"/>
          <w:sz w:val="18"/>
          <w:szCs w:val="18"/>
        </w:rPr>
        <w:t>si veda in tal senso anche</w:t>
      </w:r>
      <w:r>
        <w:rPr>
          <w:rFonts w:ascii="Calibri" w:hAnsi="Calibri" w:cs="Calibri"/>
          <w:b/>
          <w:bCs/>
          <w:sz w:val="18"/>
          <w:szCs w:val="18"/>
        </w:rPr>
        <w:t xml:space="preserve"> il parere della Corte dei Conti Sezioni riunite in sede di controllo del 27/07/2018- </w:t>
      </w:r>
      <w:r>
        <w:rPr>
          <w:rFonts w:ascii="Calibri" w:hAnsi="Calibri" w:cs="Calibri"/>
          <w:sz w:val="18"/>
          <w:szCs w:val="18"/>
        </w:rPr>
        <w:t>). In maniera più puntuale la stessa Autorità ha rimarcato che “</w:t>
      </w:r>
      <w:r>
        <w:rPr>
          <w:rFonts w:ascii="Calibri" w:hAnsi="Calibri" w:cs="Calibri"/>
          <w:i/>
          <w:iCs/>
          <w:sz w:val="18"/>
          <w:szCs w:val="18"/>
        </w:rPr>
        <w:t>deve sussistere una effettiva condivisione di compiti e responsabilità, ben diversa dalla situazione che si avrebbe in presenza di un contratto a titolo oneroso in cui una sola parte svolge la prestazione pattuita mentre l’altra assume l’impegno della remunerazione</w:t>
      </w:r>
      <w:r>
        <w:rPr>
          <w:rFonts w:ascii="Calibri" w:hAnsi="Calibri" w:cs="Calibri"/>
          <w:sz w:val="18"/>
          <w:szCs w:val="18"/>
        </w:rPr>
        <w:t>” (</w:t>
      </w:r>
      <w:r>
        <w:rPr>
          <w:rFonts w:ascii="Calibri" w:hAnsi="Calibri" w:cs="Calibri"/>
          <w:b/>
          <w:bCs/>
          <w:sz w:val="18"/>
          <w:szCs w:val="18"/>
        </w:rPr>
        <w:t>Delibera n. 331 del 21 aprile 2021 che richiama la precedente delibera dell’Autorità n. 118 del 28.11.2018</w:t>
      </w:r>
      <w:r>
        <w:rPr>
          <w:rFonts w:ascii="Calibri" w:hAnsi="Calibri" w:cs="Calibri"/>
          <w:sz w:val="18"/>
          <w:szCs w:val="18"/>
        </w:rPr>
        <w:t xml:space="preserve">). </w:t>
      </w:r>
    </w:p>
    <w:p w14:paraId="1AD856E8" w14:textId="77777777" w:rsidR="00C7716D" w:rsidRDefault="00B61411">
      <w:pPr>
        <w:pStyle w:val="Testonotaapidipagina"/>
        <w:ind w:left="142"/>
        <w:jc w:val="both"/>
        <w:rPr>
          <w:rFonts w:ascii="Calibri" w:hAnsi="Calibri" w:cs="Calibri"/>
          <w:b/>
          <w:bCs/>
          <w:sz w:val="18"/>
          <w:szCs w:val="18"/>
        </w:rPr>
      </w:pPr>
      <w:r>
        <w:rPr>
          <w:rFonts w:ascii="Calibri" w:hAnsi="Calibri" w:cs="Calibri"/>
          <w:sz w:val="18"/>
          <w:szCs w:val="18"/>
        </w:rPr>
        <w:t>La Corte di Giustizia UE, d’altra parte, ha rimarcato che “la</w:t>
      </w:r>
      <w:r>
        <w:rPr>
          <w:rFonts w:ascii="Calibri" w:hAnsi="Calibri" w:cs="Calibri"/>
          <w:b/>
          <w:bCs/>
          <w:i/>
          <w:iCs/>
          <w:sz w:val="18"/>
          <w:szCs w:val="18"/>
        </w:rPr>
        <w:t xml:space="preserve"> partecipazione congiunta di tutte le parti dell'accordo di cooperazione è indispensabile</w:t>
      </w:r>
      <w:r>
        <w:rPr>
          <w:rFonts w:ascii="Calibri" w:hAnsi="Calibri" w:cs="Calibri"/>
          <w:i/>
          <w:iCs/>
          <w:sz w:val="18"/>
          <w:szCs w:val="18"/>
        </w:rPr>
        <w:t xml:space="preserve"> per garantire che i servizi pubblici di cui essi devono garantire la prestazione vengano realizzati. </w:t>
      </w:r>
      <w:r>
        <w:rPr>
          <w:rFonts w:ascii="Calibri" w:hAnsi="Calibri" w:cs="Calibri"/>
          <w:b/>
          <w:bCs/>
          <w:i/>
          <w:iCs/>
          <w:sz w:val="18"/>
          <w:szCs w:val="18"/>
        </w:rPr>
        <w:t>Questa condizione non può essere considerata soddisfatta quando l'unico contributo di taluni contraenti si limita a un mero rimborso delle spese sostenute da un altro dei contraenti”</w:t>
      </w:r>
      <w:r>
        <w:rPr>
          <w:rFonts w:ascii="Calibri" w:hAnsi="Calibri" w:cs="Calibri"/>
          <w:i/>
          <w:iCs/>
          <w:sz w:val="18"/>
          <w:szCs w:val="18"/>
        </w:rPr>
        <w:t xml:space="preserve"> (</w:t>
      </w:r>
      <w:r>
        <w:rPr>
          <w:rFonts w:ascii="Calibri" w:hAnsi="Calibri" w:cs="Calibri"/>
          <w:b/>
          <w:bCs/>
          <w:sz w:val="18"/>
          <w:szCs w:val="18"/>
        </w:rPr>
        <w:t>Corte di giustizia dell'Unione Europea Nona Sezione Ordinanza 30 giugno 2020).</w:t>
      </w:r>
    </w:p>
    <w:p w14:paraId="788ABDC5" w14:textId="77777777" w:rsidR="00C7716D" w:rsidRDefault="00B61411">
      <w:pPr>
        <w:pStyle w:val="Testonotaapidipagina"/>
        <w:ind w:left="142"/>
        <w:jc w:val="both"/>
        <w:rPr>
          <w:rFonts w:ascii="Calibri" w:hAnsi="Calibri" w:cs="Calibri"/>
          <w:i/>
          <w:iCs/>
          <w:sz w:val="18"/>
          <w:szCs w:val="18"/>
        </w:rPr>
      </w:pPr>
      <w:r>
        <w:rPr>
          <w:rFonts w:ascii="Calibri" w:hAnsi="Calibri" w:cs="Calibri"/>
          <w:sz w:val="18"/>
          <w:szCs w:val="18"/>
        </w:rPr>
        <w:t xml:space="preserve">Nella stessa direttrice si colloca anche la </w:t>
      </w:r>
      <w:r>
        <w:rPr>
          <w:rFonts w:ascii="Calibri" w:hAnsi="Calibri" w:cs="Calibri"/>
          <w:b/>
          <w:bCs/>
          <w:sz w:val="18"/>
          <w:szCs w:val="18"/>
        </w:rPr>
        <w:t xml:space="preserve">Sentenza CGUE, 4 giugno 2020, causa C 429/19, punti 32, 33 e 34, </w:t>
      </w:r>
      <w:r>
        <w:rPr>
          <w:rFonts w:ascii="Calibri" w:hAnsi="Calibri" w:cs="Calibri"/>
          <w:sz w:val="18"/>
          <w:szCs w:val="18"/>
        </w:rPr>
        <w:t>in cui la Corte ha stabilito che “</w:t>
      </w:r>
      <w:r>
        <w:rPr>
          <w:rFonts w:ascii="Calibri" w:hAnsi="Calibri" w:cs="Calibri"/>
          <w:b/>
          <w:bCs/>
          <w:i/>
          <w:iCs/>
          <w:sz w:val="18"/>
          <w:szCs w:val="18"/>
        </w:rPr>
        <w:t>non sussiste una cooperazione tra amministrazioni aggiudicatrici qualora un’amministrazione aggiudicatrice</w:t>
      </w:r>
      <w:r>
        <w:rPr>
          <w:rFonts w:ascii="Calibri" w:hAnsi="Calibri" w:cs="Calibri"/>
          <w:i/>
          <w:iCs/>
          <w:sz w:val="18"/>
          <w:szCs w:val="18"/>
        </w:rPr>
        <w:t xml:space="preserve">, responsabile sul proprio territorio di una missione di interesse pubblico, non svolga essa stessa interamente tale missione che in forza del diritto nazionale incombe soltanto su di essa e che richiede il compimento di più operazioni, bensì </w:t>
      </w:r>
      <w:r>
        <w:rPr>
          <w:rFonts w:ascii="Calibri" w:hAnsi="Calibri" w:cs="Calibri"/>
          <w:b/>
          <w:bCs/>
          <w:i/>
          <w:iCs/>
          <w:sz w:val="18"/>
          <w:szCs w:val="18"/>
        </w:rPr>
        <w:t>incarichi un’altra amministrazione aggiudicatrice, che non dipende da essa</w:t>
      </w:r>
      <w:r>
        <w:rPr>
          <w:rFonts w:ascii="Calibri" w:hAnsi="Calibri" w:cs="Calibri"/>
          <w:i/>
          <w:iCs/>
          <w:sz w:val="18"/>
          <w:szCs w:val="18"/>
        </w:rPr>
        <w:t xml:space="preserve"> e che è anch’essa responsabile di tale missione di interesse pubblico sul proprio territorio, </w:t>
      </w:r>
      <w:r>
        <w:rPr>
          <w:rFonts w:ascii="Calibri" w:hAnsi="Calibri" w:cs="Calibri"/>
          <w:b/>
          <w:bCs/>
          <w:i/>
          <w:iCs/>
          <w:sz w:val="18"/>
          <w:szCs w:val="18"/>
        </w:rPr>
        <w:t>di effettuare dietro remunerazione una delle operazioni necessarie</w:t>
      </w:r>
      <w:r>
        <w:rPr>
          <w:rFonts w:ascii="Calibri" w:hAnsi="Calibri" w:cs="Calibri"/>
          <w:sz w:val="18"/>
          <w:szCs w:val="18"/>
        </w:rPr>
        <w:t>.”</w:t>
      </w:r>
    </w:p>
  </w:footnote>
  <w:footnote w:id="48">
    <w:p w14:paraId="7D9F374F" w14:textId="77777777" w:rsidR="00C7716D" w:rsidRDefault="00B61411">
      <w:pPr>
        <w:pStyle w:val="Testonotaapidipagina"/>
        <w:ind w:left="142" w:hanging="142"/>
        <w:jc w:val="both"/>
        <w:rPr>
          <w:rFonts w:ascii="Calibri" w:hAnsi="Calibri" w:cs="Calibri"/>
          <w:sz w:val="18"/>
          <w:szCs w:val="18"/>
        </w:rPr>
      </w:pPr>
      <w:r w:rsidRPr="00207897">
        <w:rPr>
          <w:rStyle w:val="Caratterinotaapidipagina"/>
          <w:rFonts w:ascii="Calibri" w:hAnsi="Calibri" w:cs="Calibri"/>
          <w:vertAlign w:val="superscript"/>
        </w:rPr>
        <w:footnoteRef/>
      </w:r>
      <w:r>
        <w:rPr>
          <w:rFonts w:ascii="Calibri" w:hAnsi="Calibri" w:cs="Calibri"/>
          <w:sz w:val="18"/>
          <w:szCs w:val="18"/>
        </w:rPr>
        <w:tab/>
        <w:t xml:space="preserve"> La Corte di Giustizia ha chiarito che “non appare indispensabile che l’attività di servizio pubblico sia assicurata congiuntamente dalle persone giuridiche di diritto pubblico che partecipano alla cooperazione”. L’articolo 12, paragrafo 4, lettera a), della direttiva 2014/24, secondo il giudice europeo, “</w:t>
      </w:r>
      <w:r>
        <w:rPr>
          <w:rFonts w:ascii="Calibri" w:hAnsi="Calibri" w:cs="Calibri"/>
          <w:i/>
          <w:iCs/>
          <w:sz w:val="18"/>
          <w:szCs w:val="18"/>
        </w:rPr>
        <w:t>deve essere infatti interpretato nel senso che esso autorizza indifferentemente le amministrazioni aggiudicatrici partecipanti ad assicurare, sia congiuntamente sia ciascuna individualmente, una funzione di servizio pubblico, a condizione che la loro cooperazione consenta di raggiungere gli obiettivi che esse hanno in comune</w:t>
      </w:r>
      <w:r>
        <w:rPr>
          <w:rFonts w:ascii="Calibri" w:hAnsi="Calibri" w:cs="Calibri"/>
          <w:sz w:val="18"/>
          <w:szCs w:val="18"/>
        </w:rPr>
        <w:t xml:space="preserve"> “(</w:t>
      </w:r>
      <w:r>
        <w:rPr>
          <w:rFonts w:ascii="Calibri" w:hAnsi="Calibri" w:cs="Calibri"/>
          <w:b/>
          <w:bCs/>
          <w:sz w:val="18"/>
          <w:szCs w:val="18"/>
        </w:rPr>
        <w:t>CGUE</w:t>
      </w:r>
      <w:r>
        <w:rPr>
          <w:rFonts w:ascii="Calibri" w:hAnsi="Calibri" w:cs="Calibri"/>
          <w:sz w:val="18"/>
          <w:szCs w:val="18"/>
        </w:rPr>
        <w:t xml:space="preserve"> </w:t>
      </w:r>
      <w:r>
        <w:rPr>
          <w:rFonts w:ascii="Calibri" w:hAnsi="Calibri" w:cs="Calibri"/>
          <w:b/>
          <w:bCs/>
          <w:sz w:val="18"/>
          <w:szCs w:val="18"/>
        </w:rPr>
        <w:t>causa C 796/18 del 28 maggio 2020, punti 57 e 58</w:t>
      </w:r>
      <w:r>
        <w:rPr>
          <w:rFonts w:ascii="Calibri" w:hAnsi="Calibri" w:cs="Calibri"/>
          <w:sz w:val="18"/>
          <w:szCs w:val="18"/>
        </w:rPr>
        <w:t>).</w:t>
      </w:r>
    </w:p>
  </w:footnote>
  <w:footnote w:id="49">
    <w:p w14:paraId="6019BE92" w14:textId="77777777" w:rsidR="00C7716D" w:rsidRDefault="00B61411">
      <w:pPr>
        <w:pStyle w:val="Testonotaapidipagina"/>
        <w:ind w:left="142"/>
        <w:jc w:val="both"/>
        <w:rPr>
          <w:rFonts w:ascii="Calibri" w:hAnsi="Calibri" w:cs="Calibri"/>
          <w:i/>
          <w:iCs/>
          <w:sz w:val="18"/>
          <w:szCs w:val="18"/>
        </w:rPr>
      </w:pPr>
      <w:r w:rsidRPr="00207897">
        <w:rPr>
          <w:rStyle w:val="Caratterinotaapidipagina"/>
          <w:rFonts w:ascii="Calibri" w:hAnsi="Calibri" w:cs="Calibri"/>
          <w:vertAlign w:val="superscript"/>
        </w:rPr>
        <w:footnoteRef/>
      </w:r>
      <w:r>
        <w:rPr>
          <w:rFonts w:ascii="Calibri" w:hAnsi="Calibri" w:cs="Calibri"/>
          <w:sz w:val="18"/>
          <w:szCs w:val="18"/>
        </w:rPr>
        <w:t xml:space="preserve"> Significativa in tal senso è la sentenza del Consiglio di Stato n. 6034/2021 nella quale il collegio, chiamato a pronunciandosi su un Accordo di cooperazione concluso tra ENAC) e ARES 118, è giunto a ritenere che “Non</w:t>
      </w:r>
      <w:r>
        <w:rPr>
          <w:rFonts w:ascii="Calibri" w:hAnsi="Calibri" w:cs="Calibri"/>
          <w:i/>
          <w:iCs/>
          <w:sz w:val="18"/>
          <w:szCs w:val="18"/>
        </w:rPr>
        <w:t xml:space="preserve"> rappresenta un ostacolo alla configurazione “dell’interesse comune” la circostanza che l’apporto collaborativo o i servizi forniti dalle amministrazioni non siano identici, bensì complementari”. </w:t>
      </w:r>
    </w:p>
    <w:p w14:paraId="56B0BE08" w14:textId="77777777" w:rsidR="00C7716D" w:rsidRDefault="00B61411">
      <w:pPr>
        <w:pStyle w:val="Testonotaapidipagina"/>
        <w:ind w:left="142"/>
        <w:jc w:val="both"/>
        <w:rPr>
          <w:sz w:val="18"/>
          <w:szCs w:val="18"/>
          <w:highlight w:val="cyan"/>
        </w:rPr>
      </w:pPr>
      <w:r>
        <w:rPr>
          <w:rFonts w:ascii="Calibri" w:hAnsi="Calibri" w:cs="Calibri"/>
          <w:sz w:val="18"/>
          <w:szCs w:val="18"/>
        </w:rPr>
        <w:t>Sempre il Consiglio di Stato in una ulteriore pronuncia ha chiarito che, affinché si configuri l’istituto della cooperazione orizzontale, il requisito dell’interesse pubblico comune, non può essere inteso in termini di “identità ontologica”, incentrato cioè sullo stesso settore materiale di intervento delle amministrazioni stipulanti (</w:t>
      </w:r>
      <w:r>
        <w:rPr>
          <w:rFonts w:ascii="Calibri" w:hAnsi="Calibri" w:cs="Calibri"/>
          <w:b/>
          <w:bCs/>
          <w:sz w:val="18"/>
          <w:szCs w:val="18"/>
        </w:rPr>
        <w:t>Consiglio di Stato, sez. V, 15 luglio 2013, n. 3849</w:t>
      </w:r>
      <w:r>
        <w:rPr>
          <w:rFonts w:ascii="Calibri" w:hAnsi="Calibri" w:cs="Calibri"/>
          <w:sz w:val="18"/>
          <w:szCs w:val="18"/>
        </w:rPr>
        <w:t>).</w:t>
      </w:r>
      <w:r>
        <w:rPr>
          <w:sz w:val="18"/>
          <w:szCs w:val="18"/>
        </w:rPr>
        <w:t xml:space="preserve"> </w:t>
      </w:r>
    </w:p>
  </w:footnote>
  <w:footnote w:id="50">
    <w:p w14:paraId="55770E53" w14:textId="77777777" w:rsidR="00C7716D" w:rsidRPr="00FA5151" w:rsidRDefault="00B61411">
      <w:pPr>
        <w:pStyle w:val="Testonotaapidipagina"/>
        <w:ind w:left="142" w:hanging="142"/>
        <w:rPr>
          <w:rFonts w:ascii="Calibri" w:hAnsi="Calibri" w:cs="Calibri"/>
          <w:sz w:val="18"/>
          <w:szCs w:val="18"/>
        </w:rPr>
      </w:pPr>
      <w:r w:rsidRPr="00FA5151">
        <w:rPr>
          <w:rStyle w:val="Caratterinotaapidipagina"/>
          <w:rFonts w:ascii="Calibri" w:hAnsi="Calibri" w:cs="Calibri"/>
          <w:vertAlign w:val="superscript"/>
        </w:rPr>
        <w:footnoteRef/>
      </w:r>
      <w:r>
        <w:rPr>
          <w:rFonts w:ascii="Calibri" w:hAnsi="Calibri" w:cs="Calibri"/>
          <w:color w:val="00B050"/>
          <w:sz w:val="18"/>
          <w:szCs w:val="18"/>
        </w:rPr>
        <w:tab/>
        <w:t xml:space="preserve"> </w:t>
      </w:r>
      <w:r w:rsidRPr="00FA5151">
        <w:rPr>
          <w:rFonts w:ascii="Calibri" w:hAnsi="Calibri" w:cs="Calibri"/>
          <w:sz w:val="18"/>
          <w:szCs w:val="18"/>
        </w:rPr>
        <w:t>In tali casi, l’importo delle spese da indicare nella domanda di pagamento può essere calcolato per ciascun Fondo/Programma su base proporzionale conformemente al documento che specifica le condizioni del sostegno.</w:t>
      </w:r>
    </w:p>
  </w:footnote>
  <w:footnote w:id="51">
    <w:p w14:paraId="536D62B0" w14:textId="77777777" w:rsidR="00C7716D" w:rsidRPr="00FA5151" w:rsidRDefault="00B61411">
      <w:pPr>
        <w:spacing w:after="0" w:line="240" w:lineRule="auto"/>
        <w:ind w:left="142" w:hanging="142"/>
        <w:jc w:val="both"/>
        <w:rPr>
          <w:rFonts w:ascii="Calibri" w:hAnsi="Calibri" w:cs="Calibri"/>
          <w:i/>
          <w:iCs/>
          <w:sz w:val="18"/>
          <w:szCs w:val="18"/>
        </w:rPr>
      </w:pPr>
      <w:r w:rsidRPr="00FA5151">
        <w:rPr>
          <w:rStyle w:val="Caratterinotaapidipagina"/>
          <w:rFonts w:ascii="Calibri" w:hAnsi="Calibri" w:cs="Calibri"/>
          <w:sz w:val="20"/>
          <w:szCs w:val="20"/>
          <w:vertAlign w:val="superscript"/>
        </w:rPr>
        <w:footnoteRef/>
      </w:r>
      <w:r w:rsidRPr="00FA5151">
        <w:rPr>
          <w:rFonts w:ascii="Calibri" w:hAnsi="Calibri" w:cs="Calibri"/>
          <w:sz w:val="18"/>
          <w:szCs w:val="18"/>
        </w:rPr>
        <w:tab/>
        <w:t xml:space="preserve"> Il </w:t>
      </w:r>
      <w:r w:rsidRPr="00FA5151">
        <w:rPr>
          <w:rFonts w:ascii="Calibri" w:hAnsi="Calibri" w:cs="Calibri"/>
          <w:b/>
          <w:bCs/>
          <w:sz w:val="18"/>
          <w:szCs w:val="18"/>
        </w:rPr>
        <w:t>divieto del doppio finanziamento</w:t>
      </w:r>
      <w:r w:rsidRPr="00FA5151">
        <w:rPr>
          <w:rFonts w:ascii="Calibri" w:hAnsi="Calibri" w:cs="Calibri"/>
          <w:sz w:val="18"/>
          <w:szCs w:val="18"/>
        </w:rPr>
        <w:t xml:space="preserve"> è un principio generale delle sovvenzioni previsto anche nel Regolamento Finanziario (art. 191). Inoltre, l’articolo 194 (</w:t>
      </w:r>
      <w:bookmarkStart w:id="38" w:name="_Toc18290762111"/>
      <w:r w:rsidRPr="00FA5151">
        <w:rPr>
          <w:rFonts w:ascii="Calibri" w:hAnsi="Calibri" w:cs="Calibri"/>
          <w:sz w:val="18"/>
          <w:szCs w:val="18"/>
        </w:rPr>
        <w:t>Principio del divieto di cumulo e divieto del doppio finanziamento</w:t>
      </w:r>
      <w:bookmarkEnd w:id="38"/>
      <w:r w:rsidRPr="00FA5151">
        <w:rPr>
          <w:rFonts w:ascii="Calibri" w:hAnsi="Calibri" w:cs="Calibri"/>
          <w:sz w:val="18"/>
          <w:szCs w:val="18"/>
        </w:rPr>
        <w:t>), prevede che: 1.   Per una stessa azione può essere attribuita una sola sovvenzione a carico del bilancio a favore di uno</w:t>
      </w:r>
      <w:r w:rsidRPr="00FA5151">
        <w:rPr>
          <w:rFonts w:ascii="Calibri" w:hAnsi="Calibri" w:cs="Calibri"/>
          <w:i/>
          <w:iCs/>
          <w:sz w:val="18"/>
          <w:szCs w:val="18"/>
        </w:rPr>
        <w:t xml:space="preserve"> stesso beneficiario, a meno che non autorizzino altrimenti i pertinenti atti di base. Un beneficiario può ricevere una sola sovvenzione di funzionamento a carico del bilancio per esercizio. Un’azione può essere oggetto di un finanziamento congiunto su linee di bilancio distinte di competenza di diversi ordinatori. 2.   Il richiedente informa immediatamente gli ordinatori di eventuali richieste multiple e sovvenzioni multiple relative alla stessa azione o allo stesso programma di lavoro. 3.   In nessun caso il bilancio finanzia due volte i medesimi costi. 4.   I paragrafi 1 e 2 non si applicano ai tipi di aiuti seguenti e, se del caso, la Commissione può decidere di non verificare se il medesimo costo sia stato finanziato due volte: </w:t>
      </w:r>
    </w:p>
    <w:p w14:paraId="266FE04B" w14:textId="77777777" w:rsidR="00C7716D" w:rsidRPr="00FA5151" w:rsidRDefault="00B61411">
      <w:pPr>
        <w:spacing w:after="0" w:line="240" w:lineRule="auto"/>
        <w:ind w:left="142"/>
        <w:jc w:val="both"/>
        <w:rPr>
          <w:rFonts w:ascii="Calibri" w:hAnsi="Calibri" w:cs="Calibri"/>
          <w:i/>
          <w:iCs/>
          <w:sz w:val="18"/>
          <w:szCs w:val="18"/>
        </w:rPr>
      </w:pPr>
      <w:r w:rsidRPr="00FA5151">
        <w:rPr>
          <w:rFonts w:ascii="Calibri" w:hAnsi="Calibri" w:cs="Calibri"/>
          <w:i/>
          <w:iCs/>
          <w:sz w:val="18"/>
          <w:szCs w:val="18"/>
        </w:rPr>
        <w:t>a) aiuti corrisposti a persone fisiche a fini di studio, ricerca, formazione o istruzione;</w:t>
      </w:r>
    </w:p>
    <w:p w14:paraId="2CFC555E" w14:textId="77777777" w:rsidR="00C7716D" w:rsidRPr="00FA5151" w:rsidRDefault="00B61411">
      <w:pPr>
        <w:spacing w:after="0" w:line="240" w:lineRule="auto"/>
        <w:ind w:left="142"/>
        <w:jc w:val="both"/>
        <w:rPr>
          <w:rFonts w:ascii="Calibri" w:hAnsi="Calibri" w:cs="Calibri"/>
          <w:i/>
          <w:iCs/>
          <w:sz w:val="18"/>
          <w:szCs w:val="18"/>
        </w:rPr>
      </w:pPr>
      <w:r w:rsidRPr="00FA5151">
        <w:rPr>
          <w:rFonts w:ascii="Calibri" w:hAnsi="Calibri" w:cs="Calibri"/>
          <w:i/>
          <w:iCs/>
          <w:sz w:val="18"/>
          <w:szCs w:val="18"/>
        </w:rPr>
        <w:t>b) aiuti diretti corrisposti a persone fisiche estremamente bisognose, come i disoccupati e i rifugiati</w:t>
      </w:r>
    </w:p>
  </w:footnote>
  <w:footnote w:id="52">
    <w:p w14:paraId="6763D2DC" w14:textId="77777777" w:rsidR="00C7716D" w:rsidRDefault="00B61411">
      <w:pPr>
        <w:pStyle w:val="Testonotaapidipagina"/>
        <w:ind w:left="142" w:hanging="142"/>
      </w:pPr>
      <w:r w:rsidRPr="00FA5151">
        <w:rPr>
          <w:rStyle w:val="Caratterinotaapidipagina"/>
          <w:rFonts w:ascii="Calibri" w:hAnsi="Calibri" w:cs="Calibri"/>
          <w:vertAlign w:val="superscript"/>
        </w:rPr>
        <w:footnoteRef/>
      </w:r>
      <w:r w:rsidRPr="00FA5151">
        <w:rPr>
          <w:rFonts w:ascii="Calibri" w:hAnsi="Calibri" w:cs="Calibri"/>
          <w:sz w:val="18"/>
          <w:szCs w:val="18"/>
        </w:rPr>
        <w:tab/>
        <w:t xml:space="preserve"> Per le specificità riguardanti l’IVA si rimanda al paragrafo 4.12</w:t>
      </w:r>
    </w:p>
  </w:footnote>
  <w:footnote w:id="53">
    <w:p w14:paraId="7B9D2858" w14:textId="77777777" w:rsidR="00C7716D" w:rsidRPr="006838D8" w:rsidRDefault="00B61411">
      <w:pPr>
        <w:pStyle w:val="Testonotaapidipagina"/>
        <w:ind w:left="142" w:hanging="142"/>
        <w:jc w:val="both"/>
        <w:rPr>
          <w:rFonts w:ascii="Calibri" w:hAnsi="Calibri" w:cs="Calibri"/>
          <w:i/>
          <w:iCs/>
          <w:sz w:val="18"/>
          <w:szCs w:val="18"/>
        </w:rPr>
      </w:pPr>
      <w:r w:rsidRPr="006838D8">
        <w:rPr>
          <w:rStyle w:val="Caratterinotaapidipagina"/>
          <w:rFonts w:ascii="Calibri" w:hAnsi="Calibri" w:cs="Calibri"/>
          <w:vertAlign w:val="superscript"/>
        </w:rPr>
        <w:footnoteRef/>
      </w:r>
      <w:r>
        <w:rPr>
          <w:color w:val="00B050"/>
        </w:rPr>
        <w:tab/>
        <w:t xml:space="preserve"> </w:t>
      </w:r>
      <w:r w:rsidRPr="006838D8">
        <w:rPr>
          <w:rFonts w:ascii="Calibri" w:hAnsi="Calibri" w:cs="Calibri"/>
          <w:sz w:val="18"/>
          <w:szCs w:val="18"/>
        </w:rPr>
        <w:t xml:space="preserve">La delocalizzazione è definita, ai sensi dell’art. 2, punto 61-bis), del regolamento (UE) 651/2014, come </w:t>
      </w:r>
      <w:r w:rsidRPr="006838D8">
        <w:rPr>
          <w:rFonts w:ascii="Calibri" w:hAnsi="Calibri" w:cs="Calibri"/>
          <w:i/>
          <w:iCs/>
          <w:sz w:val="18"/>
          <w:szCs w:val="18"/>
        </w:rPr>
        <w:t>“il trasferimento della stessa attività o attività analoga o di una loro parte da uno stabilimento situato in una parte contraente dell'accordo SEE (stabilimento iniziale) verso lo stabilimento situato in un'altra parte contraente dell'accordo SEE in cui viene effettuato l'investimento sovvenzionato (stabilimento sovvenzionato). Vi è trasferimento se il prodotto o servizio nello stabilimento iniziale e in quello sovvenzionato serve almeno parzialmente per le stesse finalità e soddisfa le richieste o le esigenze dello stesso tipo di clienti e vi è una perdita di posti di lavoro nella stessa attività o attività analoga in uno degli stabilimenti iniziali del beneficiario nel SEE”</w:t>
      </w:r>
    </w:p>
  </w:footnote>
  <w:footnote w:id="54">
    <w:p w14:paraId="5721C3C9" w14:textId="77777777" w:rsidR="00C7716D" w:rsidRDefault="00B61411">
      <w:pPr>
        <w:pStyle w:val="Testonotaapidipagina"/>
        <w:ind w:left="142" w:hanging="142"/>
        <w:jc w:val="both"/>
        <w:rPr>
          <w:rFonts w:ascii="Calibri" w:hAnsi="Calibri" w:cs="Calibri"/>
          <w:color w:val="00B050"/>
          <w:sz w:val="18"/>
          <w:szCs w:val="18"/>
        </w:rPr>
      </w:pPr>
      <w:r w:rsidRPr="006838D8">
        <w:rPr>
          <w:rStyle w:val="Caratterinotaapidipagina"/>
          <w:rFonts w:ascii="Calibri" w:hAnsi="Calibri" w:cs="Calibri"/>
          <w:vertAlign w:val="superscript"/>
        </w:rPr>
        <w:footnoteRef/>
      </w:r>
      <w:r w:rsidRPr="006838D8">
        <w:rPr>
          <w:rFonts w:ascii="Calibri" w:hAnsi="Calibri" w:cs="Calibri"/>
          <w:sz w:val="18"/>
          <w:szCs w:val="18"/>
        </w:rPr>
        <w:tab/>
        <w:t xml:space="preserve"> Cfr. QA00168 - Delocalizzazione nel contesto del GBER. La CE ha precisato che, mentre ai sensi del GBER e degli Orientamenti sugli aiuti di Stato a finalità regionale per il periodo 2022-2027 (RAG), il beneficiario deve confermare di non aver effettuato un trasferimento presso lo stabilimento in cui avrà luogo l'investimento iniziale per il quale è richiesto l'aiuto nei due anni precedenti la domanda di aiuto e si impegna a non farlo fino a un periodo di due anni dopo il completamento dell'investimento iniziale per il </w:t>
      </w:r>
      <w:r w:rsidRPr="00F6589D">
        <w:rPr>
          <w:rFonts w:ascii="Calibri" w:hAnsi="Calibri" w:cs="Calibri"/>
          <w:sz w:val="18"/>
          <w:szCs w:val="18"/>
        </w:rPr>
        <w:t>quale è richiesto l'aiuto, l'articolo 73, paragrafo 2, lettera h), dell'RDC impone un obbligo all'autorità di gestione di condurre controlli soddisfacenti che effettivamente la politica di coesione non supporti la delocalizzazione</w:t>
      </w:r>
      <w:r>
        <w:rPr>
          <w:rFonts w:ascii="Calibri" w:hAnsi="Calibri" w:cs="Calibri"/>
          <w:color w:val="00B050"/>
          <w:sz w:val="18"/>
          <w:szCs w:val="18"/>
        </w:rPr>
        <w:t>.</w:t>
      </w:r>
    </w:p>
  </w:footnote>
  <w:footnote w:id="55">
    <w:p w14:paraId="26F830CD" w14:textId="77777777" w:rsidR="007B15EC" w:rsidRPr="00D30394" w:rsidRDefault="007B15EC" w:rsidP="007B15EC">
      <w:pPr>
        <w:pStyle w:val="Testonotaapidipagina"/>
        <w:rPr>
          <w:rFonts w:ascii="Calibri" w:eastAsia="Times New Roman" w:hAnsi="Calibri" w:cs="Calibri"/>
          <w:kern w:val="0"/>
          <w:sz w:val="18"/>
          <w:szCs w:val="18"/>
          <w:lang w:eastAsia="it-IT"/>
          <w14:ligatures w14:val="none"/>
        </w:rPr>
      </w:pPr>
      <w:r w:rsidRPr="00D30394">
        <w:rPr>
          <w:rStyle w:val="Caratterinotaapidipagina"/>
          <w:rFonts w:ascii="Calibri" w:hAnsi="Calibri" w:cs="Calibri"/>
          <w:vertAlign w:val="superscript"/>
        </w:rPr>
        <w:footnoteRef/>
      </w:r>
      <w:r>
        <w:rPr>
          <w:color w:val="00B050"/>
        </w:rPr>
        <w:t xml:space="preserve"> </w:t>
      </w:r>
      <w:r w:rsidRPr="00D30394">
        <w:rPr>
          <w:rFonts w:ascii="Calibri" w:hAnsi="Calibri" w:cs="Calibri"/>
          <w:sz w:val="18"/>
          <w:szCs w:val="18"/>
        </w:rPr>
        <w:t>Per la distinzione delle due categorie nell’ambito della macro-voce, cfr. Relazione Illustrativa del DPR pag. 5</w:t>
      </w:r>
    </w:p>
  </w:footnote>
  <w:footnote w:id="56">
    <w:p w14:paraId="1A74DFEC" w14:textId="77777777" w:rsidR="007B15EC" w:rsidRDefault="007B15EC" w:rsidP="007B15EC">
      <w:pPr>
        <w:pStyle w:val="Testonotaapidipagina"/>
        <w:rPr>
          <w:rFonts w:ascii="Calibri" w:hAnsi="Calibri" w:cs="Calibri"/>
          <w:sz w:val="18"/>
          <w:szCs w:val="18"/>
        </w:rPr>
      </w:pPr>
      <w:r w:rsidRPr="00D30394">
        <w:rPr>
          <w:rStyle w:val="Caratterinotaapidipagina"/>
          <w:rFonts w:ascii="Calibri" w:hAnsi="Calibri" w:cs="Calibri"/>
          <w:vertAlign w:val="superscript"/>
        </w:rPr>
        <w:footnoteRef/>
      </w:r>
      <w:r w:rsidRPr="00D30394">
        <w:rPr>
          <w:rFonts w:ascii="Calibri" w:hAnsi="Calibri" w:cs="Calibri"/>
          <w:sz w:val="18"/>
          <w:szCs w:val="18"/>
          <w:vertAlign w:val="superscript"/>
        </w:rPr>
        <w:t xml:space="preserve"> </w:t>
      </w:r>
      <w:r w:rsidRPr="00D30394">
        <w:rPr>
          <w:rFonts w:ascii="Calibri" w:hAnsi="Calibri" w:cs="Calibri"/>
          <w:sz w:val="18"/>
          <w:szCs w:val="18"/>
        </w:rPr>
        <w:t>Cfr. definizione dell’art. 4 comma 6 del DPR</w:t>
      </w:r>
    </w:p>
  </w:footnote>
  <w:footnote w:id="57">
    <w:p w14:paraId="0FD891E0" w14:textId="77777777" w:rsidR="007B15EC" w:rsidRPr="00D30D32" w:rsidRDefault="007B15EC" w:rsidP="00D30D32">
      <w:pPr>
        <w:pStyle w:val="Testonotaapidipagina"/>
        <w:ind w:left="142" w:hanging="142"/>
        <w:jc w:val="both"/>
        <w:rPr>
          <w:rFonts w:ascii="Calibri" w:hAnsi="Calibri" w:cs="Calibri"/>
          <w:sz w:val="18"/>
          <w:szCs w:val="18"/>
        </w:rPr>
      </w:pPr>
      <w:r w:rsidRPr="00514E78">
        <w:rPr>
          <w:rStyle w:val="Caratterinotaapidipagina"/>
          <w:rFonts w:ascii="Calibri" w:hAnsi="Calibri" w:cs="Calibri"/>
          <w:vertAlign w:val="superscript"/>
        </w:rPr>
        <w:footnoteRef/>
      </w:r>
      <w:r w:rsidRPr="00C84208">
        <w:rPr>
          <w:rFonts w:cs="Calibri"/>
          <w:color w:val="00B050"/>
          <w:sz w:val="18"/>
          <w:szCs w:val="18"/>
        </w:rPr>
        <w:tab/>
        <w:t xml:space="preserve"> </w:t>
      </w:r>
      <w:r w:rsidRPr="00D30D32">
        <w:rPr>
          <w:rFonts w:ascii="Calibri" w:hAnsi="Calibri" w:cs="Calibri"/>
          <w:sz w:val="18"/>
          <w:szCs w:val="18"/>
        </w:rPr>
        <w:t xml:space="preserve">Cfr. COMUNICAZIONE DELLA COMMISSIONE (C/2024/7467) - Orientamenti sull'uso delle opzioni semplificate in materia di costi nell'ambito dei fondi disciplinati dal regolamento (UE) 2021/1060 (regolamento recante disposizioni comuni)  </w:t>
      </w:r>
    </w:p>
  </w:footnote>
  <w:footnote w:id="58">
    <w:p w14:paraId="0260FA19" w14:textId="4950808F" w:rsidR="007B15EC" w:rsidRPr="00514E78" w:rsidRDefault="007B15EC" w:rsidP="007B15EC">
      <w:pPr>
        <w:pStyle w:val="Testonotaapidipagina"/>
        <w:jc w:val="both"/>
        <w:rPr>
          <w:rFonts w:ascii="Calibri" w:hAnsi="Calibri" w:cs="Calibri"/>
          <w:sz w:val="18"/>
          <w:szCs w:val="18"/>
        </w:rPr>
      </w:pPr>
      <w:r w:rsidRPr="00514E78">
        <w:rPr>
          <w:rStyle w:val="Caratterinotaapidipagina"/>
          <w:rFonts w:ascii="Calibri" w:hAnsi="Calibri" w:cs="Calibri"/>
          <w:vertAlign w:val="superscript"/>
        </w:rPr>
        <w:footnoteRef/>
      </w:r>
      <w:r w:rsidRPr="00514E78">
        <w:rPr>
          <w:rFonts w:ascii="Calibri" w:hAnsi="Calibri" w:cs="Calibri"/>
          <w:sz w:val="16"/>
          <w:szCs w:val="16"/>
        </w:rPr>
        <w:t xml:space="preserve"> </w:t>
      </w:r>
      <w:r w:rsidRPr="00514E78">
        <w:rPr>
          <w:rFonts w:ascii="Calibri" w:hAnsi="Calibri" w:cs="Calibri"/>
          <w:sz w:val="18"/>
          <w:szCs w:val="18"/>
        </w:rPr>
        <w:t>Di norma</w:t>
      </w:r>
      <w:r w:rsidR="001C497F" w:rsidRPr="00514E78">
        <w:rPr>
          <w:rFonts w:ascii="Calibri" w:hAnsi="Calibri" w:cs="Calibri"/>
          <w:sz w:val="18"/>
          <w:szCs w:val="18"/>
        </w:rPr>
        <w:t>,</w:t>
      </w:r>
      <w:r w:rsidRPr="00514E78">
        <w:rPr>
          <w:rFonts w:ascii="Calibri" w:hAnsi="Calibri" w:cs="Calibri"/>
          <w:sz w:val="18"/>
          <w:szCs w:val="18"/>
        </w:rPr>
        <w:t xml:space="preserve"> le spese in relazione ai quali non è stato effettuato alcun pagamento giustificato da fatture o documenti di valore probatorio equivalente sono considerate contributo in natura e sono ammissibili solo a valere sul cofinanziamento privato ai sensi dell’art. 67 RDC.</w:t>
      </w:r>
    </w:p>
  </w:footnote>
  <w:footnote w:id="59">
    <w:p w14:paraId="07E7F6FB" w14:textId="2F202217" w:rsidR="00C7716D" w:rsidRPr="000A0BB1" w:rsidRDefault="00B61411" w:rsidP="000A0BB1">
      <w:pPr>
        <w:spacing w:after="0"/>
        <w:jc w:val="both"/>
        <w:rPr>
          <w:rStyle w:val="FootnoteCharacters"/>
          <w:rFonts w:ascii="Calibri" w:eastAsiaTheme="majorEastAsia" w:hAnsi="Calibri" w:cs="Calibri"/>
          <w:color w:val="00B050"/>
          <w:sz w:val="18"/>
          <w:szCs w:val="18"/>
          <w:vertAlign w:val="baseline"/>
        </w:rPr>
      </w:pPr>
      <w:r w:rsidRPr="00514E78">
        <w:rPr>
          <w:rStyle w:val="Caratterinotaapidipagina"/>
          <w:rFonts w:ascii="Calibri" w:hAnsi="Calibri" w:cs="Calibri"/>
          <w:sz w:val="20"/>
          <w:szCs w:val="20"/>
          <w:vertAlign w:val="superscript"/>
        </w:rPr>
        <w:footnoteRef/>
      </w:r>
      <w:r w:rsidR="000A0BB1" w:rsidRPr="00514E78">
        <w:rPr>
          <w:rFonts w:ascii="Calibri" w:eastAsiaTheme="majorEastAsia" w:hAnsi="Calibri" w:cs="Calibri"/>
          <w:sz w:val="18"/>
          <w:szCs w:val="18"/>
        </w:rPr>
        <w:t>Per le indennità di partecipazione si richiama a titolo di esempio l’UCS nazionale stabilita nell’ambito del Programma Giovani, Donne e Lavoro e del Programma GOL, ferma restando la possibilità di determinare il valore in altre modalità (ad esempio, il valore dell’indennità oraria per i disoccupati privi di qualsiasi trattamento sostitutivo della retribuzione o in cerca di prima occupazione potrebbe essere quantificato prendendo a riferimento gli importi massimi dei trattamenti di integrazione salariale stabiliti annualmente dall’INPS con apposite circolari e dividendo tali importi per il parametro di 1.720 ore, previsto dal RDC, che viene considerato “un tempo lavorativo” annuo standard)”.</w:t>
      </w:r>
      <w:r w:rsidR="000A0BB1" w:rsidRPr="00773422">
        <w:rPr>
          <w:rFonts w:ascii="Calibri" w:eastAsiaTheme="majorEastAsia" w:hAnsi="Calibri" w:cs="Calibri"/>
          <w:sz w:val="18"/>
          <w:szCs w:val="18"/>
        </w:rPr>
        <w:t xml:space="preserve"> </w:t>
      </w:r>
    </w:p>
  </w:footnote>
  <w:footnote w:id="60">
    <w:p w14:paraId="72311067" w14:textId="77777777" w:rsidR="00C7716D" w:rsidRDefault="00B61411">
      <w:pPr>
        <w:pStyle w:val="Testonotaapidipagina"/>
        <w:ind w:left="142" w:hanging="142"/>
        <w:jc w:val="both"/>
        <w:rPr>
          <w:sz w:val="18"/>
          <w:szCs w:val="18"/>
        </w:rPr>
      </w:pPr>
      <w:r w:rsidRPr="00440D6A">
        <w:rPr>
          <w:rStyle w:val="Caratterinotaapidipagina"/>
          <w:rFonts w:ascii="Calibri" w:hAnsi="Calibri" w:cs="Calibri"/>
          <w:vertAlign w:val="superscript"/>
        </w:rPr>
        <w:footnoteRef/>
      </w:r>
      <w:r>
        <w:rPr>
          <w:color w:val="00B050"/>
          <w:sz w:val="18"/>
          <w:szCs w:val="18"/>
        </w:rPr>
        <w:tab/>
        <w:t xml:space="preserve"> </w:t>
      </w:r>
      <w:r w:rsidRPr="00440D6A">
        <w:rPr>
          <w:rFonts w:ascii="Calibri" w:hAnsi="Calibri" w:cs="Calibri"/>
          <w:sz w:val="18"/>
          <w:szCs w:val="18"/>
        </w:rPr>
        <w:t>Cfr. comma 2 art. 74</w:t>
      </w:r>
      <w:r w:rsidRPr="00440D6A">
        <w:rPr>
          <w:sz w:val="18"/>
          <w:szCs w:val="18"/>
        </w:rPr>
        <w:t xml:space="preserve"> “</w:t>
      </w:r>
      <w:r w:rsidRPr="00440D6A">
        <w:rPr>
          <w:rFonts w:ascii="Calibri" w:hAnsi="Calibri" w:cs="Calibri"/>
          <w:i/>
          <w:iCs/>
          <w:sz w:val="18"/>
          <w:szCs w:val="18"/>
        </w:rPr>
        <w:t>In relazione al primo comma, lettera b), non si applica alcuna detrazione o ritenuta né si impone alcun onere specifico o di altro genere con effetto equivalente che porti alla riduzione degli importi dovuti ai beneficiari”</w:t>
      </w:r>
    </w:p>
  </w:footnote>
  <w:footnote w:id="61">
    <w:p w14:paraId="5F4F349B" w14:textId="77777777" w:rsidR="00C7716D" w:rsidRDefault="00B61411">
      <w:pPr>
        <w:spacing w:after="0" w:line="240" w:lineRule="auto"/>
        <w:ind w:left="142" w:hanging="142"/>
        <w:jc w:val="both"/>
        <w:rPr>
          <w:sz w:val="18"/>
          <w:szCs w:val="18"/>
        </w:rPr>
      </w:pPr>
      <w:r w:rsidRPr="00440D6A">
        <w:rPr>
          <w:rStyle w:val="Caratterinotaapidipagina"/>
          <w:rFonts w:ascii="Calibri" w:hAnsi="Calibri" w:cs="Calibri"/>
          <w:vertAlign w:val="superscript"/>
        </w:rPr>
        <w:footnoteRef/>
      </w:r>
      <w:r>
        <w:rPr>
          <w:rFonts w:ascii="Calibri" w:hAnsi="Calibri" w:cs="Calibri"/>
          <w:sz w:val="18"/>
          <w:szCs w:val="18"/>
        </w:rPr>
        <w:tab/>
        <w:t xml:space="preserve"> Si precisa che sono ammissibili, in particolare per l’espletamento delle funzioni e dei compiti </w:t>
      </w:r>
      <w:r w:rsidRPr="00440D6A">
        <w:rPr>
          <w:rFonts w:ascii="Calibri" w:hAnsi="Calibri" w:cs="Calibri"/>
          <w:sz w:val="18"/>
          <w:szCs w:val="18"/>
        </w:rPr>
        <w:t xml:space="preserve">attribuiti dall’art. 72 e ss. </w:t>
      </w:r>
      <w:r>
        <w:rPr>
          <w:rFonts w:ascii="Calibri" w:hAnsi="Calibri" w:cs="Calibri"/>
          <w:sz w:val="18"/>
          <w:szCs w:val="18"/>
        </w:rPr>
        <w:t>del RDC all’AdG, le spese di funzionamento e le spese relative al personale interno alla Pubblica Amministrazione, nonché le spese di personale esterno adibito alle medesime funzioni ed incaricato con le formule contrattuali previste e consentite dalla vigente normativa nazionale, ivi compreso il personale della segreteria tecnica del Comitato di Sorveglianza del PR ed il personale coinvolto nella predisposizione della documentazione e nell’organizzazione del CdS.</w:t>
      </w:r>
    </w:p>
  </w:footnote>
  <w:footnote w:id="62">
    <w:p w14:paraId="7CA1FB71" w14:textId="77777777" w:rsidR="00C7716D" w:rsidRPr="00440D6A" w:rsidRDefault="00B61411">
      <w:pPr>
        <w:spacing w:after="0" w:line="240" w:lineRule="auto"/>
        <w:ind w:left="142" w:hanging="142"/>
        <w:jc w:val="both"/>
        <w:rPr>
          <w:rFonts w:ascii="Calibri" w:hAnsi="Calibri" w:cs="Calibri"/>
          <w:sz w:val="18"/>
          <w:szCs w:val="18"/>
        </w:rPr>
      </w:pPr>
      <w:r w:rsidRPr="00092130">
        <w:rPr>
          <w:rStyle w:val="Caratterinotaapidipagina"/>
          <w:rFonts w:ascii="Calibri" w:hAnsi="Calibri" w:cs="Calibri"/>
          <w:sz w:val="20"/>
          <w:szCs w:val="20"/>
          <w:vertAlign w:val="superscript"/>
        </w:rPr>
        <w:footnoteRef/>
      </w:r>
      <w:r w:rsidRPr="00440D6A">
        <w:rPr>
          <w:sz w:val="18"/>
          <w:szCs w:val="18"/>
        </w:rPr>
        <w:tab/>
        <w:t xml:space="preserve"> </w:t>
      </w:r>
      <w:r w:rsidRPr="00440D6A">
        <w:rPr>
          <w:rFonts w:ascii="Calibri" w:hAnsi="Calibri" w:cs="Calibri"/>
          <w:sz w:val="18"/>
          <w:szCs w:val="18"/>
        </w:rPr>
        <w:t>Cfr. QA00187 - Ammissibilità delle auto elettriche e dei pannelli solari. La CE ha confermato la</w:t>
      </w:r>
      <w:r w:rsidRPr="00440D6A">
        <w:rPr>
          <w:rFonts w:ascii="Calibri" w:eastAsia="Calibri" w:hAnsi="Calibri" w:cs="Calibri"/>
          <w:sz w:val="18"/>
          <w:szCs w:val="18"/>
        </w:rPr>
        <w:t xml:space="preserve"> possibilità di acquisto di autovetture elettriche nell’ambito dell'assistenza tecnica del PR, precisando, tuttavia, che tale acquisto debba essere limitato ai veicoli necessari per lo svolgimento dei compiti dell'autorità di gestione di cui all'articolo 36, paragrafo 1, dell'RDC (come le verifiche in loco).</w:t>
      </w:r>
    </w:p>
  </w:footnote>
  <w:footnote w:id="63">
    <w:p w14:paraId="6D3815C9" w14:textId="77777777" w:rsidR="00C7716D" w:rsidRPr="00440D6A" w:rsidRDefault="00B61411">
      <w:pPr>
        <w:pStyle w:val="Testonotaapidipagina"/>
        <w:jc w:val="both"/>
        <w:rPr>
          <w:rFonts w:ascii="Calibri" w:hAnsi="Calibri" w:cs="Calibri"/>
          <w:sz w:val="18"/>
          <w:szCs w:val="18"/>
        </w:rPr>
      </w:pPr>
      <w:r w:rsidRPr="00440D6A">
        <w:rPr>
          <w:rStyle w:val="Caratterinotaapidipagina"/>
          <w:rFonts w:ascii="Calibri" w:hAnsi="Calibri" w:cs="Calibri"/>
          <w:vertAlign w:val="superscript"/>
        </w:rPr>
        <w:footnoteRef/>
      </w:r>
      <w:r w:rsidRPr="00440D6A">
        <w:rPr>
          <w:sz w:val="18"/>
          <w:szCs w:val="18"/>
        </w:rPr>
        <w:t xml:space="preserve"> </w:t>
      </w:r>
      <w:r w:rsidRPr="00440D6A">
        <w:rPr>
          <w:rFonts w:ascii="Calibri" w:hAnsi="Calibri" w:cs="Calibri"/>
          <w:sz w:val="18"/>
          <w:szCs w:val="18"/>
        </w:rPr>
        <w:t>Cfr. QA_ESF+_026 – in cui si chiarisce che le condizioni sono alternative e non cumulative.</w:t>
      </w:r>
    </w:p>
  </w:footnote>
  <w:footnote w:id="64">
    <w:p w14:paraId="1BA8A40D" w14:textId="77777777" w:rsidR="00C7716D" w:rsidRDefault="00B61411">
      <w:pPr>
        <w:pStyle w:val="Testonotaapidipagina"/>
        <w:rPr>
          <w:rFonts w:ascii="Calibri" w:hAnsi="Calibri" w:cs="Calibri"/>
          <w:color w:val="00B050"/>
          <w:sz w:val="18"/>
          <w:szCs w:val="18"/>
        </w:rPr>
      </w:pPr>
      <w:r w:rsidRPr="00440D6A">
        <w:rPr>
          <w:rStyle w:val="Caratterinotaapidipagina"/>
          <w:rFonts w:ascii="Calibri" w:hAnsi="Calibri" w:cs="Calibri"/>
          <w:vertAlign w:val="superscript"/>
        </w:rPr>
        <w:footnoteRef/>
      </w:r>
      <w:r w:rsidRPr="00440D6A">
        <w:rPr>
          <w:sz w:val="18"/>
          <w:szCs w:val="18"/>
        </w:rPr>
        <w:t xml:space="preserve"> </w:t>
      </w:r>
      <w:r w:rsidRPr="00440D6A">
        <w:rPr>
          <w:rFonts w:ascii="Calibri" w:hAnsi="Calibri" w:cs="Calibri"/>
          <w:sz w:val="18"/>
          <w:szCs w:val="18"/>
        </w:rPr>
        <w:t>Cfr. QA00003 - Ammissibilità dei costi di ammortamento</w:t>
      </w:r>
    </w:p>
  </w:footnote>
  <w:footnote w:id="65">
    <w:p w14:paraId="2FAA4D15" w14:textId="77777777" w:rsidR="00C7716D" w:rsidRPr="00440D6A" w:rsidRDefault="00B61411">
      <w:pPr>
        <w:pStyle w:val="Testonotaapidipagina"/>
        <w:rPr>
          <w:sz w:val="18"/>
          <w:szCs w:val="18"/>
        </w:rPr>
      </w:pPr>
      <w:r w:rsidRPr="00440D6A">
        <w:rPr>
          <w:rStyle w:val="Caratterinotaapidipagina"/>
          <w:rFonts w:ascii="Calibri" w:hAnsi="Calibri" w:cs="Calibri"/>
          <w:vertAlign w:val="superscript"/>
        </w:rPr>
        <w:footnoteRef/>
      </w:r>
      <w:r w:rsidRPr="00440D6A">
        <w:rPr>
          <w:sz w:val="18"/>
          <w:szCs w:val="18"/>
        </w:rPr>
        <w:t xml:space="preserve"> </w:t>
      </w:r>
      <w:r w:rsidRPr="00440D6A">
        <w:rPr>
          <w:rFonts w:ascii="Calibri" w:hAnsi="Calibri" w:cs="Calibri"/>
          <w:sz w:val="18"/>
          <w:szCs w:val="18"/>
        </w:rPr>
        <w:t>Cfr. Relazione illustrativa del DPR pag.9</w:t>
      </w:r>
    </w:p>
  </w:footnote>
  <w:footnote w:id="66">
    <w:p w14:paraId="335BE79C" w14:textId="77777777" w:rsidR="00C7716D" w:rsidRDefault="00B61411">
      <w:pPr>
        <w:pStyle w:val="Testonotaapidipagina"/>
        <w:ind w:left="142" w:hanging="142"/>
        <w:jc w:val="both"/>
        <w:rPr>
          <w:color w:val="4EA72E" w:themeColor="accent6"/>
        </w:rPr>
      </w:pPr>
      <w:r w:rsidRPr="00440D6A">
        <w:rPr>
          <w:rStyle w:val="Caratterinotaapidipagina"/>
          <w:rFonts w:ascii="Calibri" w:hAnsi="Calibri" w:cs="Calibri"/>
          <w:vertAlign w:val="superscript"/>
        </w:rPr>
        <w:footnoteRef/>
      </w:r>
      <w:r w:rsidRPr="00440D6A">
        <w:rPr>
          <w:sz w:val="18"/>
          <w:szCs w:val="18"/>
        </w:rPr>
        <w:tab/>
        <w:t xml:space="preserve"> </w:t>
      </w:r>
      <w:r w:rsidRPr="00440D6A">
        <w:rPr>
          <w:rFonts w:ascii="Calibri" w:hAnsi="Calibri" w:cs="Calibri"/>
          <w:sz w:val="18"/>
          <w:szCs w:val="18"/>
        </w:rPr>
        <w:t>Cfr. Q&amp;A _ESF+_026. La risposta contiene, come esempio di ammortamento completo, quello di un beneficiario che intenda acquistare i computer per un corso di formazione rivolto a disoccupati della durata di 5 anni. Se in base alle norme contabili di uno Stato membro il tempo per l'ammortamento sia pari a 5 anni, i computer sarebbero considerati completamente ammortizzati durante l'operazione. Questo è solo un esempio indicativo in quanto è stabilito dalle norme nazionali</w:t>
      </w:r>
    </w:p>
  </w:footnote>
  <w:footnote w:id="67">
    <w:p w14:paraId="67D1225D" w14:textId="77777777" w:rsidR="00C7716D" w:rsidRPr="00440D6A" w:rsidRDefault="00B61411">
      <w:pPr>
        <w:pStyle w:val="Testonotaapidipagina"/>
        <w:ind w:left="142" w:hanging="142"/>
        <w:rPr>
          <w:rFonts w:ascii="Calibri" w:hAnsi="Calibri" w:cs="Calibri"/>
          <w:sz w:val="18"/>
          <w:szCs w:val="18"/>
        </w:rPr>
      </w:pPr>
      <w:r w:rsidRPr="00440D6A">
        <w:rPr>
          <w:rStyle w:val="Caratterinotaapidipagina"/>
          <w:rFonts w:ascii="Calibri" w:hAnsi="Calibri" w:cs="Calibri"/>
          <w:vertAlign w:val="superscript"/>
        </w:rPr>
        <w:footnoteRef/>
      </w:r>
      <w:r>
        <w:rPr>
          <w:rFonts w:ascii="Calibri" w:hAnsi="Calibri" w:cs="Calibri"/>
          <w:color w:val="00B050"/>
          <w:sz w:val="18"/>
          <w:szCs w:val="18"/>
        </w:rPr>
        <w:tab/>
        <w:t xml:space="preserve"> </w:t>
      </w:r>
      <w:r w:rsidRPr="00440D6A">
        <w:rPr>
          <w:rFonts w:ascii="Calibri" w:hAnsi="Calibri" w:cs="Calibri"/>
          <w:sz w:val="18"/>
          <w:szCs w:val="18"/>
        </w:rPr>
        <w:t>Cfr. QA00026 - Finanziamento incrociato in Regio Wiki.</w:t>
      </w:r>
    </w:p>
  </w:footnote>
  <w:footnote w:id="68">
    <w:p w14:paraId="5D2029B1" w14:textId="77777777" w:rsidR="00C7716D" w:rsidRPr="00440D6A" w:rsidRDefault="00B61411">
      <w:pPr>
        <w:pStyle w:val="Testonotaapidipagina"/>
        <w:ind w:left="142" w:hanging="142"/>
        <w:jc w:val="both"/>
        <w:rPr>
          <w:rFonts w:ascii="Calibri" w:hAnsi="Calibri" w:cs="Calibri"/>
          <w:sz w:val="18"/>
          <w:szCs w:val="18"/>
          <w:lang w:val="en-US"/>
        </w:rPr>
      </w:pPr>
      <w:r w:rsidRPr="00440D6A">
        <w:rPr>
          <w:rStyle w:val="Caratterinotaapidipagina"/>
          <w:rFonts w:ascii="Calibri" w:hAnsi="Calibri" w:cs="Calibri"/>
          <w:vertAlign w:val="superscript"/>
        </w:rPr>
        <w:footnoteRef/>
      </w:r>
      <w:r w:rsidRPr="00440D6A">
        <w:rPr>
          <w:rFonts w:ascii="Calibri" w:hAnsi="Calibri" w:cs="Calibri"/>
          <w:sz w:val="18"/>
          <w:szCs w:val="18"/>
          <w:lang w:val="en-US"/>
        </w:rPr>
        <w:tab/>
        <w:t xml:space="preserve"> Cfr. Guidelines on the use of Simplified Cost Options within the Funds covered by Regulation (EU) 2021/1060 (Common Provisions Regulation) Draft CPRE 24-0015-00 del 26/09/2024, par. 5.3.</w:t>
      </w:r>
    </w:p>
  </w:footnote>
  <w:footnote w:id="69">
    <w:p w14:paraId="35EC5853" w14:textId="77777777" w:rsidR="00C7716D" w:rsidRDefault="00B61411">
      <w:pPr>
        <w:pStyle w:val="Testonotaapidipagina"/>
        <w:ind w:left="142" w:hanging="142"/>
        <w:jc w:val="both"/>
        <w:rPr>
          <w:rFonts w:ascii="Calibri" w:hAnsi="Calibri" w:cs="Calibri"/>
          <w:color w:val="00CC99"/>
          <w:sz w:val="18"/>
          <w:szCs w:val="18"/>
        </w:rPr>
      </w:pPr>
      <w:r w:rsidRPr="00440D6A">
        <w:rPr>
          <w:rStyle w:val="Caratterinotaapidipagina"/>
          <w:rFonts w:ascii="Calibri" w:hAnsi="Calibri" w:cs="Calibri"/>
          <w:vertAlign w:val="superscript"/>
        </w:rPr>
        <w:footnoteRef/>
      </w:r>
      <w:r w:rsidRPr="00440D6A">
        <w:rPr>
          <w:rFonts w:ascii="Calibri" w:hAnsi="Calibri" w:cs="Calibri"/>
          <w:sz w:val="18"/>
          <w:szCs w:val="18"/>
        </w:rPr>
        <w:tab/>
        <w:t xml:space="preserve"> Stralcio QA00026 - Finanziamento incrociato in Regio Wiki. </w:t>
      </w:r>
      <w:r w:rsidRPr="00440D6A">
        <w:rPr>
          <w:rFonts w:ascii="Calibri" w:hAnsi="Calibri" w:cs="Calibri"/>
          <w:i/>
          <w:iCs/>
          <w:sz w:val="18"/>
          <w:szCs w:val="18"/>
        </w:rPr>
        <w:t>Conformemente all'allegato I dell'RDC, nel caso in cui il FESR sostenga azioni di tipo FSE+ necessarie per l'attuazione, deve essere applicato il codice 172. (N.B. Al contrario, se il FSE+ finanzia azioni di tipo FESR necessarie per l'attuazione, devono essere utilizzati i codici pertinenti elencati per il FESR nell'allegato I dell'RDC.) Va osservato che, a norma dell'articolo 73, paragrafo 2, lettera g), dell'RDC, nel selezionare le operazioni l'autorità di gestione deve garantire che le operazioni selezionate siano attribuite a un tipo di intervento. </w:t>
      </w:r>
    </w:p>
  </w:footnote>
  <w:footnote w:id="70">
    <w:p w14:paraId="470526A4" w14:textId="77777777" w:rsidR="00C7716D" w:rsidRDefault="00B61411">
      <w:pPr>
        <w:pStyle w:val="Testonotaapidipagina"/>
        <w:ind w:left="142" w:hanging="142"/>
        <w:jc w:val="both"/>
        <w:rPr>
          <w:rFonts w:ascii="Calibri" w:hAnsi="Calibri" w:cs="Calibri"/>
          <w:sz w:val="18"/>
          <w:szCs w:val="18"/>
        </w:rPr>
      </w:pPr>
      <w:r w:rsidRPr="00440D6A">
        <w:rPr>
          <w:rStyle w:val="Caratterinotaapidipagina"/>
          <w:rFonts w:ascii="Calibri" w:hAnsi="Calibri" w:cs="Calibri"/>
          <w:vertAlign w:val="superscript"/>
        </w:rPr>
        <w:footnoteRef/>
      </w:r>
      <w:r>
        <w:rPr>
          <w:rFonts w:ascii="Calibri" w:hAnsi="Calibri" w:cs="Calibri"/>
          <w:color w:val="00B050"/>
          <w:sz w:val="18"/>
          <w:szCs w:val="18"/>
        </w:rPr>
        <w:tab/>
        <w:t xml:space="preserve"> </w:t>
      </w:r>
      <w:r w:rsidRPr="00440D6A">
        <w:rPr>
          <w:rFonts w:ascii="Calibri" w:hAnsi="Calibri" w:cs="Calibri"/>
          <w:sz w:val="18"/>
          <w:szCs w:val="18"/>
        </w:rPr>
        <w:t>Cfr. CPRE_24-0015-00 26/09/2024 Orientamenti sull’utilizzo di opzioni semplificate di costo nell’ambito dei fondi coperti dal Regolamento (UE) 2021/1060. Regolamento disposizioni comuni. Par. 6.3. - Verifica da parte dell’autorità di gestione e audit della corretta applicazione della metodologia durante l’attuazione</w:t>
      </w:r>
    </w:p>
  </w:footnote>
  <w:footnote w:id="71">
    <w:p w14:paraId="2BA84E27" w14:textId="77777777" w:rsidR="00C7716D" w:rsidRDefault="00B61411">
      <w:pPr>
        <w:spacing w:after="120" w:line="240" w:lineRule="auto"/>
        <w:ind w:left="142" w:hanging="142"/>
        <w:jc w:val="both"/>
        <w:rPr>
          <w:rFonts w:ascii="Calibri" w:eastAsia="Times New Roman" w:hAnsi="Calibri" w:cs="Calibri"/>
          <w:kern w:val="0"/>
          <w:sz w:val="18"/>
          <w:szCs w:val="18"/>
          <w:lang w:eastAsia="it-IT"/>
          <w14:ligatures w14:val="none"/>
        </w:rPr>
      </w:pPr>
      <w:r w:rsidRPr="00092130">
        <w:rPr>
          <w:rStyle w:val="Caratterinotaapidipagina"/>
          <w:rFonts w:ascii="Calibri" w:hAnsi="Calibri" w:cs="Calibri"/>
          <w:sz w:val="20"/>
          <w:szCs w:val="20"/>
          <w:vertAlign w:val="superscript"/>
        </w:rPr>
        <w:footnoteRef/>
      </w:r>
      <w:r>
        <w:rPr>
          <w:rFonts w:ascii="Calibri" w:hAnsi="Calibri" w:cs="Calibri"/>
          <w:sz w:val="18"/>
          <w:szCs w:val="18"/>
        </w:rPr>
        <w:tab/>
        <w:t xml:space="preserve"> </w:t>
      </w:r>
      <w:r>
        <w:rPr>
          <w:rFonts w:ascii="Calibri" w:eastAsia="Times New Roman" w:hAnsi="Calibri" w:cs="Calibri"/>
          <w:kern w:val="0"/>
          <w:sz w:val="18"/>
          <w:szCs w:val="18"/>
          <w:lang w:eastAsia="it-IT"/>
          <w14:ligatures w14:val="none"/>
        </w:rPr>
        <w:t xml:space="preserve">La principale novità introdotta dal nuovo dettato normativo consiste pertanto nella maggiore flessibilità che hanno i soggetti privati qualora debbano ricorrere alla garanzia fideiussoria, dal momento che, per effetto dell’abrogazione della precedente normativa, tale garanzia non dovrà essere più redatta in conformità allo schema ex Decreto del Ministero del Tesoro n. 96 del 22 aprile 1997. Di conseguenza, la forma, i contenuti e le condizioni delle garanzie non sono più stabiliti in termini prescrittivi, ma semmai rimessi a puntuali indicazioni nazionali o che le AdG possono dettare. </w:t>
      </w:r>
    </w:p>
  </w:footnote>
  <w:footnote w:id="72">
    <w:p w14:paraId="72CAE935" w14:textId="77777777" w:rsidR="00C7716D" w:rsidRPr="00272C65" w:rsidRDefault="00B61411">
      <w:pPr>
        <w:pStyle w:val="Testonotaapidipagina"/>
        <w:ind w:left="142" w:hanging="142"/>
        <w:jc w:val="both"/>
        <w:rPr>
          <w:rFonts w:ascii="Calibri" w:hAnsi="Calibri" w:cs="Calibri"/>
          <w:sz w:val="18"/>
          <w:szCs w:val="18"/>
        </w:rPr>
      </w:pPr>
      <w:r w:rsidRPr="00272C65">
        <w:rPr>
          <w:rStyle w:val="Caratterinotaapidipagina"/>
          <w:rFonts w:ascii="Calibri" w:hAnsi="Calibri" w:cs="Calibri"/>
          <w:vertAlign w:val="superscript"/>
        </w:rPr>
        <w:footnoteRef/>
      </w:r>
      <w:sdt>
        <w:sdtPr>
          <w:id w:val="598217613"/>
        </w:sdtPr>
        <w:sdtEndPr/>
        <w:sdtContent>
          <w:r>
            <w:rPr>
              <w:rFonts w:ascii="Calibri" w:eastAsia="Calibri" w:hAnsi="Calibri" w:cs="Calibri"/>
              <w:color w:val="00B050"/>
              <w:sz w:val="18"/>
              <w:szCs w:val="18"/>
            </w:rPr>
            <w:tab/>
            <w:t xml:space="preserve"> </w:t>
          </w:r>
        </w:sdtContent>
      </w:sdt>
      <w:r w:rsidRPr="00272C65">
        <w:rPr>
          <w:rFonts w:ascii="Calibri" w:eastAsia="Calibri" w:hAnsi="Calibri" w:cs="Calibri"/>
          <w:sz w:val="18"/>
          <w:szCs w:val="18"/>
        </w:rPr>
        <w:t>RegioWiki</w:t>
      </w:r>
      <w:r w:rsidRPr="00272C65">
        <w:rPr>
          <w:rFonts w:ascii="Calibri" w:hAnsi="Calibri" w:cs="Calibri"/>
          <w:sz w:val="18"/>
          <w:szCs w:val="18"/>
        </w:rPr>
        <w:t xml:space="preserve"> QA00285 - Ammissibilità dell'IVA per i progetti di importo superiore a 5 milioni di EUR di secondo livello alla luce dell'articolo 64, paragrafo 1, dell'RDC European Co</w:t>
      </w:r>
      <w:r w:rsidRPr="00272C65">
        <w:rPr>
          <w:rFonts w:ascii="Calibri" w:eastAsia="Calibri" w:hAnsi="Calibri" w:cs="Calibri"/>
          <w:sz w:val="18"/>
          <w:szCs w:val="18"/>
        </w:rPr>
        <w:t>mmission - Directorate General, Regional and Urban Policy, Questions and Answers</w:t>
      </w:r>
    </w:p>
  </w:footnote>
  <w:footnote w:id="73">
    <w:p w14:paraId="6D619B8D" w14:textId="21240E51" w:rsidR="00C7716D" w:rsidRPr="00272C65" w:rsidRDefault="00B61411">
      <w:pPr>
        <w:pStyle w:val="Testonotaapidipagina"/>
        <w:ind w:left="142" w:hanging="142"/>
        <w:jc w:val="both"/>
        <w:rPr>
          <w:rFonts w:ascii="Calibri" w:hAnsi="Calibri" w:cs="Calibri"/>
          <w:sz w:val="18"/>
          <w:szCs w:val="18"/>
        </w:rPr>
      </w:pPr>
      <w:r w:rsidRPr="00272C65">
        <w:rPr>
          <w:rStyle w:val="Caratterinotaapidipagina"/>
          <w:rFonts w:ascii="Calibri" w:hAnsi="Calibri" w:cs="Calibri"/>
          <w:vertAlign w:val="superscript"/>
        </w:rPr>
        <w:footnoteRef/>
      </w:r>
      <w:r w:rsidRPr="00272C65">
        <w:rPr>
          <w:rFonts w:ascii="Calibri" w:hAnsi="Calibri" w:cs="Calibri"/>
          <w:sz w:val="18"/>
          <w:szCs w:val="18"/>
        </w:rPr>
        <w:tab/>
        <w:t xml:space="preserve"> </w:t>
      </w:r>
      <w:sdt>
        <w:sdtPr>
          <w:id w:val="5369354"/>
          <w:showingPlcHdr/>
        </w:sdtPr>
        <w:sdtEndPr/>
        <w:sdtContent>
          <w:r w:rsidR="00272C65" w:rsidRPr="00272C65">
            <w:t xml:space="preserve">     </w:t>
          </w:r>
        </w:sdtContent>
      </w:sdt>
      <w:r w:rsidRPr="00272C65">
        <w:rPr>
          <w:rFonts w:ascii="Calibri" w:eastAsia="Calibri" w:hAnsi="Calibri" w:cs="Calibri"/>
          <w:sz w:val="18"/>
          <w:szCs w:val="18"/>
        </w:rPr>
        <w:t>R</w:t>
      </w:r>
      <w:r w:rsidR="00272C65" w:rsidRPr="00272C65">
        <w:rPr>
          <w:rFonts w:ascii="Calibri" w:eastAsia="Calibri" w:hAnsi="Calibri" w:cs="Calibri"/>
          <w:sz w:val="18"/>
          <w:szCs w:val="18"/>
        </w:rPr>
        <w:t>egioWiki QA00002 - Ammissibilità dell’iva ai sensi delle norme della politica di coesione nel periodo di programmazione 2021-2027</w:t>
      </w:r>
    </w:p>
  </w:footnote>
  <w:footnote w:id="74">
    <w:p w14:paraId="54994F75" w14:textId="77777777" w:rsidR="00C7716D" w:rsidRDefault="00B61411">
      <w:pPr>
        <w:spacing w:after="0" w:line="240" w:lineRule="auto"/>
        <w:ind w:left="142" w:hanging="142"/>
        <w:jc w:val="both"/>
        <w:rPr>
          <w:rFonts w:eastAsia="Calibri" w:cs="Calibri"/>
          <w:color w:val="000000"/>
          <w:sz w:val="18"/>
          <w:szCs w:val="18"/>
        </w:rPr>
      </w:pPr>
      <w:r w:rsidRPr="00272C65">
        <w:rPr>
          <w:rStyle w:val="Caratterinotaapidipagina"/>
          <w:rFonts w:ascii="Calibri" w:hAnsi="Calibri" w:cs="Calibri"/>
          <w:vertAlign w:val="superscript"/>
        </w:rPr>
        <w:footnoteRef/>
      </w:r>
      <w:sdt>
        <w:sdtPr>
          <w:id w:val="1036474079"/>
        </w:sdtPr>
        <w:sdtEndPr/>
        <w:sdtContent>
          <w:bookmarkStart w:id="82" w:name="_Hlk18291627711"/>
          <w:r w:rsidRPr="00272C65">
            <w:rPr>
              <w:rFonts w:ascii="Calibri" w:eastAsia="Calibri" w:hAnsi="Calibri" w:cs="Calibri"/>
              <w:sz w:val="18"/>
              <w:szCs w:val="18"/>
            </w:rPr>
            <w:tab/>
            <w:t xml:space="preserve">  </w:t>
          </w:r>
        </w:sdtContent>
      </w:sdt>
      <w:r w:rsidRPr="00272C65">
        <w:rPr>
          <w:rFonts w:ascii="Calibri" w:eastAsia="Calibri" w:hAnsi="Calibri" w:cs="Calibri"/>
          <w:sz w:val="18"/>
          <w:szCs w:val="18"/>
        </w:rPr>
        <w:t>RegioWiki</w:t>
      </w:r>
      <w:r w:rsidRPr="00272C65">
        <w:rPr>
          <w:rFonts w:ascii="Calibri" w:hAnsi="Calibri" w:cs="Calibri"/>
          <w:sz w:val="18"/>
          <w:szCs w:val="18"/>
        </w:rPr>
        <w:t xml:space="preserve"> </w:t>
      </w:r>
      <w:bookmarkEnd w:id="82"/>
      <w:r w:rsidRPr="00272C65">
        <w:rPr>
          <w:rFonts w:ascii="Calibri" w:eastAsia="Calibri" w:hAnsi="Calibri" w:cs="Calibri"/>
          <w:sz w:val="18"/>
          <w:szCs w:val="18"/>
        </w:rPr>
        <w:t>QA00063 - Doppio finanziamento dell'IVA</w:t>
      </w:r>
      <w:r w:rsidRPr="00272C65">
        <w:rPr>
          <w:rFonts w:eastAsia="Calibri" w:cs="Calibri"/>
          <w:sz w:val="18"/>
          <w:szCs w:val="18"/>
        </w:rPr>
        <w:t>.</w:t>
      </w:r>
    </w:p>
  </w:footnote>
  <w:footnote w:id="75">
    <w:p w14:paraId="188A1040" w14:textId="77777777" w:rsidR="00C7716D" w:rsidRPr="00272C65" w:rsidRDefault="00B61411">
      <w:pPr>
        <w:pStyle w:val="Testonotaapidipagina"/>
        <w:jc w:val="both"/>
        <w:rPr>
          <w:rFonts w:ascii="Calibri" w:hAnsi="Calibri" w:cs="Calibri"/>
          <w:sz w:val="18"/>
          <w:szCs w:val="18"/>
        </w:rPr>
      </w:pPr>
      <w:r w:rsidRPr="00272C65">
        <w:rPr>
          <w:rStyle w:val="Caratterinotaapidipagina"/>
          <w:rFonts w:ascii="Calibri" w:hAnsi="Calibri" w:cs="Calibri"/>
          <w:vertAlign w:val="superscript"/>
        </w:rPr>
        <w:footnoteRef/>
      </w:r>
      <w:r>
        <w:rPr>
          <w:rFonts w:ascii="Calibri" w:hAnsi="Calibri" w:cs="Calibri"/>
          <w:color w:val="00B050"/>
          <w:sz w:val="18"/>
          <w:szCs w:val="18"/>
        </w:rPr>
        <w:t xml:space="preserve"> </w:t>
      </w:r>
      <w:sdt>
        <w:sdtPr>
          <w:id w:val="2096051952"/>
        </w:sdtPr>
        <w:sdtEndPr/>
        <w:sdtContent>
          <w:r>
            <w:rPr>
              <w:rFonts w:ascii="Calibri" w:eastAsia="Calibri" w:hAnsi="Calibri" w:cs="Calibri"/>
              <w:color w:val="00B050"/>
              <w:sz w:val="18"/>
              <w:szCs w:val="18"/>
            </w:rPr>
            <w:t xml:space="preserve"> </w:t>
          </w:r>
        </w:sdtContent>
      </w:sdt>
      <w:r w:rsidRPr="00272C65">
        <w:rPr>
          <w:rFonts w:ascii="Calibri" w:eastAsia="Calibri" w:hAnsi="Calibri" w:cs="Calibri"/>
          <w:sz w:val="18"/>
          <w:szCs w:val="18"/>
        </w:rPr>
        <w:t>RegioWiki</w:t>
      </w:r>
      <w:r w:rsidRPr="00272C65">
        <w:rPr>
          <w:rFonts w:ascii="Calibri" w:hAnsi="Calibri" w:cs="Calibri"/>
          <w:sz w:val="18"/>
          <w:szCs w:val="18"/>
        </w:rPr>
        <w:t xml:space="preserve"> </w:t>
      </w:r>
      <w:r w:rsidRPr="00272C65">
        <w:rPr>
          <w:rFonts w:ascii="Calibri" w:eastAsia="Calibri" w:hAnsi="Calibri" w:cs="Calibri"/>
          <w:sz w:val="18"/>
          <w:szCs w:val="18"/>
        </w:rPr>
        <w:t>QA00176 - Ammissibilità IVA e costi totali progetto.</w:t>
      </w:r>
    </w:p>
  </w:footnote>
  <w:footnote w:id="76">
    <w:p w14:paraId="039E2B70" w14:textId="77777777" w:rsidR="00C7716D" w:rsidRPr="00272C65" w:rsidRDefault="00B61411">
      <w:pPr>
        <w:pStyle w:val="Testonotaapidipagina"/>
        <w:tabs>
          <w:tab w:val="left" w:pos="142"/>
        </w:tabs>
        <w:ind w:left="142" w:hanging="142"/>
        <w:rPr>
          <w:rFonts w:ascii="Calibri" w:hAnsi="Calibri" w:cs="Calibri"/>
          <w:sz w:val="18"/>
          <w:szCs w:val="18"/>
        </w:rPr>
      </w:pPr>
      <w:r w:rsidRPr="00272C65">
        <w:rPr>
          <w:rStyle w:val="Caratterinotaapidipagina"/>
          <w:rFonts w:ascii="Calibri" w:hAnsi="Calibri" w:cs="Calibri"/>
          <w:vertAlign w:val="superscript"/>
        </w:rPr>
        <w:footnoteRef/>
      </w:r>
      <w:r w:rsidRPr="00272C65">
        <w:rPr>
          <w:rFonts w:ascii="Calibri" w:hAnsi="Calibri" w:cs="Calibri"/>
          <w:sz w:val="18"/>
          <w:szCs w:val="18"/>
        </w:rPr>
        <w:tab/>
        <w:t xml:space="preserve"> </w:t>
      </w:r>
      <w:r w:rsidRPr="00272C65">
        <w:rPr>
          <w:rFonts w:ascii="Calibri" w:eastAsia="Calibri" w:hAnsi="Calibri" w:cs="Calibri"/>
          <w:sz w:val="18"/>
          <w:szCs w:val="18"/>
        </w:rPr>
        <w:t>Come avvenuto di fatto con la previsione dell’art. 16 del DPR Ammissibilità 21-27</w:t>
      </w:r>
    </w:p>
  </w:footnote>
  <w:footnote w:id="77">
    <w:p w14:paraId="65F52667" w14:textId="77777777" w:rsidR="00C7716D" w:rsidRDefault="00B61411">
      <w:pPr>
        <w:pStyle w:val="Testonotaapidipagina"/>
        <w:tabs>
          <w:tab w:val="left" w:pos="142"/>
        </w:tabs>
        <w:ind w:left="142" w:hanging="142"/>
        <w:jc w:val="both"/>
        <w:rPr>
          <w:rFonts w:ascii="Calibri" w:hAnsi="Calibri" w:cs="Calibri"/>
        </w:rPr>
      </w:pPr>
      <w:r w:rsidRPr="00272C65">
        <w:rPr>
          <w:rStyle w:val="Caratterinotaapidipagina"/>
          <w:rFonts w:ascii="Calibri" w:hAnsi="Calibri" w:cs="Calibri"/>
          <w:vertAlign w:val="superscript"/>
        </w:rPr>
        <w:footnoteRef/>
      </w:r>
      <w:r w:rsidRPr="00272C65">
        <w:rPr>
          <w:rFonts w:ascii="Calibri" w:hAnsi="Calibri" w:cs="Calibri"/>
          <w:sz w:val="18"/>
          <w:szCs w:val="18"/>
        </w:rPr>
        <w:tab/>
        <w:t xml:space="preserve"> </w:t>
      </w:r>
      <w:sdt>
        <w:sdtPr>
          <w:id w:val="712099019"/>
        </w:sdtPr>
        <w:sdtEndPr/>
        <w:sdtContent>
          <w:r w:rsidRPr="00272C65">
            <w:rPr>
              <w:rFonts w:ascii="Calibri" w:eastAsia="Calibri" w:hAnsi="Calibri" w:cs="Calibri"/>
              <w:sz w:val="18"/>
              <w:szCs w:val="18"/>
            </w:rPr>
            <w:t xml:space="preserve"> </w:t>
          </w:r>
        </w:sdtContent>
      </w:sdt>
      <w:r w:rsidRPr="00272C65">
        <w:rPr>
          <w:rFonts w:ascii="Calibri" w:eastAsia="Calibri" w:hAnsi="Calibri" w:cs="Calibri"/>
          <w:sz w:val="18"/>
          <w:szCs w:val="18"/>
        </w:rPr>
        <w:t>RegioWiki</w:t>
      </w:r>
      <w:r w:rsidRPr="00272C65">
        <w:rPr>
          <w:rFonts w:ascii="Calibri" w:hAnsi="Calibri" w:cs="Calibri"/>
          <w:sz w:val="18"/>
          <w:szCs w:val="18"/>
        </w:rPr>
        <w:t xml:space="preserve"> </w:t>
      </w:r>
      <w:r w:rsidRPr="00272C65">
        <w:rPr>
          <w:rFonts w:ascii="Calibri" w:eastAsia="Calibri" w:hAnsi="Calibri" w:cs="Calibri"/>
          <w:sz w:val="18"/>
          <w:szCs w:val="18"/>
        </w:rPr>
        <w:t xml:space="preserve">QA00262 - Ammissibilità IVA </w:t>
      </w:r>
    </w:p>
  </w:footnote>
  <w:footnote w:id="78">
    <w:p w14:paraId="08CF1889" w14:textId="77777777" w:rsidR="00C7716D" w:rsidRPr="00272C65" w:rsidRDefault="00B61411">
      <w:pPr>
        <w:tabs>
          <w:tab w:val="left" w:pos="142"/>
        </w:tabs>
        <w:spacing w:after="0" w:line="240" w:lineRule="auto"/>
        <w:ind w:left="142" w:hanging="142"/>
        <w:jc w:val="both"/>
        <w:rPr>
          <w:rFonts w:ascii="Calibri" w:hAnsi="Calibri" w:cs="Calibri"/>
          <w:sz w:val="18"/>
          <w:szCs w:val="18"/>
        </w:rPr>
      </w:pPr>
      <w:r w:rsidRPr="00092130">
        <w:rPr>
          <w:rStyle w:val="Caratterinotaapidipagina"/>
          <w:rFonts w:ascii="Calibri" w:hAnsi="Calibri" w:cs="Calibri"/>
          <w:sz w:val="20"/>
          <w:szCs w:val="20"/>
          <w:vertAlign w:val="superscript"/>
        </w:rPr>
        <w:footnoteRef/>
      </w:r>
      <w:r w:rsidRPr="00272C65">
        <w:rPr>
          <w:rFonts w:ascii="Calibri" w:hAnsi="Calibri" w:cs="Calibri"/>
          <w:sz w:val="18"/>
          <w:szCs w:val="18"/>
        </w:rPr>
        <w:tab/>
        <w:t xml:space="preserve"> </w:t>
      </w:r>
      <w:sdt>
        <w:sdtPr>
          <w:id w:val="686658397"/>
        </w:sdtPr>
        <w:sdtEndPr/>
        <w:sdtContent>
          <w:r w:rsidRPr="00272C65">
            <w:rPr>
              <w:rFonts w:ascii="Calibri" w:eastAsia="Calibri" w:hAnsi="Calibri" w:cs="Calibri"/>
              <w:sz w:val="18"/>
              <w:szCs w:val="18"/>
            </w:rPr>
            <w:t xml:space="preserve">  </w:t>
          </w:r>
        </w:sdtContent>
      </w:sdt>
      <w:r w:rsidRPr="00272C65">
        <w:rPr>
          <w:rFonts w:ascii="Calibri" w:eastAsia="Calibri" w:hAnsi="Calibri" w:cs="Calibri"/>
          <w:sz w:val="18"/>
          <w:szCs w:val="18"/>
        </w:rPr>
        <w:t xml:space="preserve">RegioWiki </w:t>
      </w:r>
      <w:bookmarkStart w:id="85" w:name="scroll-bookmark-50411"/>
      <w:r w:rsidRPr="00272C65">
        <w:rPr>
          <w:rFonts w:ascii="Calibri" w:eastAsia="Calibri" w:hAnsi="Calibri" w:cs="Calibri"/>
          <w:sz w:val="18"/>
          <w:szCs w:val="18"/>
        </w:rPr>
        <w:t>QA00254 - Discrepanza tra l'articolo 64, paragrafo 1, del RDC 2021-2027 e l'articolo 7, paragrafo 1, del regolamento n. 651/2014 e 2023/1315 (GBER)</w:t>
      </w:r>
      <w:bookmarkEnd w:id="85"/>
      <w:r w:rsidRPr="00272C65">
        <w:rPr>
          <w:rFonts w:ascii="Calibri" w:eastAsia="Calibri" w:hAnsi="Calibri" w:cs="Calibri"/>
          <w:sz w:val="18"/>
          <w:szCs w:val="18"/>
        </w:rPr>
        <w:t xml:space="preserve">. Anche nel Registro State Aid E-Wiki è stata posta alla CE una richiesta di chiarimento circa l’incoerenza tra la nuova norma del GBER e le disposizioni dell’articolo 64 del RDC, rispetto alla quale la CE ha confermato l’orientamento interpretativo del 2015. Nello specifico, si chiedeva alla Commissione di confermare se l’interpretazione del 2015 [FAQ sopra menzionate] fosse ancora in vigore nonostante fosse incompatibile con le nuove norme del regolamento (UE) 2021/1060 RDC per il periodo 2021-2027. Inoltre, si chiedeva se il RDC potesse derogare alle norme del GBER. La CE ha risposto che l'IVA rimborsabile non costituisce un costo reale, nel senso che può essere recuperata e non può pertanto essere presa in considerazione per il calcolo dell'intensità di aiuto o dei costi ammissibili. In quanto tale, l'interpretazione comunicata nel 2015 è ancora valida. </w:t>
      </w:r>
    </w:p>
  </w:footnote>
  <w:footnote w:id="79">
    <w:p w14:paraId="0BECEE74" w14:textId="77777777" w:rsidR="00C7716D" w:rsidRDefault="00B61411">
      <w:pPr>
        <w:pStyle w:val="Testonotaapidipagina"/>
        <w:ind w:left="142" w:hanging="142"/>
        <w:jc w:val="both"/>
      </w:pPr>
      <w:r w:rsidRPr="00272C65">
        <w:rPr>
          <w:rStyle w:val="Caratterinotaapidipagina"/>
          <w:rFonts w:ascii="Calibri" w:hAnsi="Calibri" w:cs="Calibri"/>
          <w:vertAlign w:val="superscript"/>
        </w:rPr>
        <w:footnoteRef/>
      </w:r>
      <w:r w:rsidRPr="00272C65">
        <w:rPr>
          <w:rFonts w:ascii="Calibri" w:hAnsi="Calibri" w:cs="Calibri"/>
          <w:sz w:val="18"/>
          <w:szCs w:val="18"/>
        </w:rPr>
        <w:tab/>
        <w:t xml:space="preserve"> Lo schema riassuntivo è stato condiviso nel 2023 nell’ambito del Coordinamento Tecnico Affari Europei e Internazionali – Aiuti di Stato della Conferenza delle Regioni</w:t>
      </w:r>
    </w:p>
  </w:footnote>
  <w:footnote w:id="80">
    <w:p w14:paraId="1B8491D7" w14:textId="639CBF54" w:rsidR="00C7716D" w:rsidRPr="00272C65" w:rsidRDefault="00B61411">
      <w:pPr>
        <w:pStyle w:val="Testonotaapidipagina"/>
        <w:ind w:left="142" w:hanging="142"/>
        <w:jc w:val="both"/>
        <w:rPr>
          <w:rFonts w:ascii="Calibri" w:hAnsi="Calibri" w:cs="Calibri"/>
          <w:sz w:val="18"/>
          <w:szCs w:val="18"/>
        </w:rPr>
      </w:pPr>
      <w:r w:rsidRPr="00272C65">
        <w:rPr>
          <w:rStyle w:val="Caratterinotaapidipagina"/>
          <w:rFonts w:ascii="Calibri" w:hAnsi="Calibri" w:cs="Calibri"/>
          <w:vertAlign w:val="superscript"/>
        </w:rPr>
        <w:footnoteRef/>
      </w:r>
      <w:r>
        <w:rPr>
          <w:rFonts w:ascii="Calibri" w:hAnsi="Calibri" w:cs="Calibri"/>
          <w:color w:val="00B050"/>
          <w:sz w:val="18"/>
          <w:szCs w:val="18"/>
        </w:rPr>
        <w:tab/>
        <w:t xml:space="preserve"> </w:t>
      </w:r>
      <w:r w:rsidRPr="00272C65">
        <w:rPr>
          <w:rFonts w:ascii="Calibri" w:hAnsi="Calibri" w:cs="Calibri"/>
          <w:sz w:val="18"/>
          <w:szCs w:val="18"/>
        </w:rPr>
        <w:t xml:space="preserve">Cfr. QA00002 - </w:t>
      </w:r>
      <w:r w:rsidR="00F97502">
        <w:rPr>
          <w:rFonts w:ascii="Calibri" w:hAnsi="Calibri" w:cs="Calibri"/>
          <w:sz w:val="18"/>
          <w:szCs w:val="18"/>
        </w:rPr>
        <w:t>A</w:t>
      </w:r>
      <w:r w:rsidR="00F97502" w:rsidRPr="00272C65">
        <w:rPr>
          <w:rFonts w:ascii="Calibri" w:hAnsi="Calibri" w:cs="Calibri"/>
          <w:sz w:val="18"/>
          <w:szCs w:val="18"/>
        </w:rPr>
        <w:t>mmissibilità dell’</w:t>
      </w:r>
      <w:r w:rsidR="00F97502">
        <w:rPr>
          <w:rFonts w:ascii="Calibri" w:hAnsi="Calibri" w:cs="Calibri"/>
          <w:sz w:val="18"/>
          <w:szCs w:val="18"/>
        </w:rPr>
        <w:t>IVA</w:t>
      </w:r>
      <w:r w:rsidR="00F97502" w:rsidRPr="00272C65">
        <w:rPr>
          <w:rFonts w:ascii="Calibri" w:hAnsi="Calibri" w:cs="Calibri"/>
          <w:sz w:val="18"/>
          <w:szCs w:val="18"/>
        </w:rPr>
        <w:t xml:space="preserve"> ai sensi delle norme della politica di coesione nel periodo di programmazione 2021-2027</w:t>
      </w:r>
    </w:p>
  </w:footnote>
  <w:footnote w:id="81">
    <w:p w14:paraId="47DB9356" w14:textId="77777777" w:rsidR="00C7716D" w:rsidRPr="00272C65" w:rsidRDefault="00B61411">
      <w:pPr>
        <w:pStyle w:val="Testonotaapidipagina"/>
        <w:jc w:val="both"/>
        <w:rPr>
          <w:rFonts w:ascii="Calibri" w:hAnsi="Calibri" w:cs="Calibri"/>
          <w:sz w:val="18"/>
          <w:szCs w:val="18"/>
        </w:rPr>
      </w:pPr>
      <w:r w:rsidRPr="00074EC7">
        <w:rPr>
          <w:rStyle w:val="Caratterinotaapidipagina"/>
          <w:rFonts w:ascii="Calibri" w:hAnsi="Calibri" w:cs="Calibri"/>
          <w:vertAlign w:val="superscript"/>
        </w:rPr>
        <w:footnoteRef/>
      </w:r>
      <w:r w:rsidRPr="00272C65">
        <w:rPr>
          <w:rFonts w:ascii="Calibri" w:hAnsi="Calibri" w:cs="Calibri"/>
          <w:sz w:val="18"/>
          <w:szCs w:val="18"/>
        </w:rPr>
        <w:t xml:space="preserve"> </w:t>
      </w:r>
      <w:sdt>
        <w:sdtPr>
          <w:id w:val="1638300325"/>
        </w:sdtPr>
        <w:sdtEndPr/>
        <w:sdtContent>
          <w:r w:rsidRPr="00272C65">
            <w:rPr>
              <w:rFonts w:ascii="Calibri" w:eastAsia="Calibri" w:hAnsi="Calibri" w:cs="Calibri"/>
              <w:sz w:val="18"/>
              <w:szCs w:val="18"/>
            </w:rPr>
            <w:t xml:space="preserve"> </w:t>
          </w:r>
        </w:sdtContent>
      </w:sdt>
      <w:r w:rsidRPr="00272C65">
        <w:rPr>
          <w:rFonts w:ascii="Calibri" w:eastAsia="Calibri" w:hAnsi="Calibri" w:cs="Calibri"/>
          <w:sz w:val="18"/>
          <w:szCs w:val="18"/>
        </w:rPr>
        <w:t>RegioWiki</w:t>
      </w:r>
      <w:r w:rsidRPr="00272C65">
        <w:rPr>
          <w:rFonts w:ascii="Calibri" w:hAnsi="Calibri" w:cs="Calibri"/>
          <w:sz w:val="18"/>
          <w:szCs w:val="18"/>
        </w:rPr>
        <w:t xml:space="preserve"> </w:t>
      </w:r>
      <w:r w:rsidRPr="00272C65">
        <w:rPr>
          <w:rFonts w:ascii="Calibri" w:eastAsia="Calibri" w:hAnsi="Calibri" w:cs="Calibri"/>
          <w:sz w:val="18"/>
          <w:szCs w:val="18"/>
        </w:rPr>
        <w:t>QA00164 - Combinazione strumento finanziario e contributo in conto interessi e calcolo costi e commissioni di gestione</w:t>
      </w:r>
    </w:p>
  </w:footnote>
  <w:footnote w:id="82">
    <w:p w14:paraId="4DB026DA" w14:textId="77777777" w:rsidR="00C7716D" w:rsidRDefault="00B61411">
      <w:pPr>
        <w:pStyle w:val="Testonotaapidipagina"/>
        <w:ind w:left="142" w:hanging="142"/>
        <w:jc w:val="both"/>
        <w:rPr>
          <w:rFonts w:ascii="Calibri" w:hAnsi="Calibri" w:cs="Calibri"/>
          <w:sz w:val="18"/>
          <w:szCs w:val="18"/>
        </w:rPr>
      </w:pPr>
      <w:r w:rsidRPr="00272C65">
        <w:rPr>
          <w:rStyle w:val="Caratterinotaapidipagina"/>
          <w:rFonts w:ascii="Calibri" w:hAnsi="Calibri" w:cs="Calibri"/>
          <w:vertAlign w:val="superscript"/>
        </w:rPr>
        <w:footnoteRef/>
      </w:r>
      <w:r>
        <w:rPr>
          <w:rFonts w:ascii="Calibri" w:hAnsi="Calibri" w:cs="Calibri"/>
          <w:sz w:val="18"/>
          <w:szCs w:val="18"/>
        </w:rPr>
        <w:tab/>
        <w:t xml:space="preserve"> </w:t>
      </w:r>
      <w:r w:rsidRPr="00272C65">
        <w:rPr>
          <w:rFonts w:ascii="Calibri" w:hAnsi="Calibri" w:cs="Calibri"/>
          <w:sz w:val="18"/>
          <w:szCs w:val="18"/>
        </w:rPr>
        <w:t xml:space="preserve">L’articolo 10, comma 1, numero 27-ter), del d.P.R. 26 ottobre 1972, n. 633 prevede l’esenzione dall’IVA per «le prestazioni socio-sanitarie, di assistenza domiciliare o ambulatoriali, in comunità e simili, in favore degli anziani ed inabili adulti, di tossicodipendenti e di malati di AIDS, degli handicappati psicofisici, dei minori anche coinvolti in situazioni di disadattamento e di devianza, di persone migranti, senza fissa dimora, richiedenti asilo, di persone detenute, di donne vittime di tratta a scopo sessuale e lavorativo, rese da organismi di diritto pubblico, da istituzioni sanitarie riconosciute che erogano assistenza pubblica, previste dall’articolo 41 della legge 23 dicembre 1978, n. 833, o da enti aventi finalità di assistenza sociale e da enti del Terzo settore di natura non commerciale». Cfr. in proposito Risposta 15 luglio 2021, n. 475 dell’Agenzia delle Entrate “Esenzione Iva art. 10 comma 1, n.27-ter d.P.R. n. 633 del 1972”. </w:t>
      </w:r>
    </w:p>
  </w:footnote>
  <w:footnote w:id="83">
    <w:p w14:paraId="79CF6683" w14:textId="77777777" w:rsidR="00C7716D" w:rsidRDefault="00B61411">
      <w:pPr>
        <w:spacing w:after="0" w:line="240" w:lineRule="auto"/>
        <w:ind w:left="142" w:hanging="142"/>
        <w:jc w:val="both"/>
        <w:rPr>
          <w:rFonts w:ascii="Calibri" w:eastAsia="Calibri" w:hAnsi="Calibri" w:cs="Calibri"/>
          <w:strike/>
          <w:color w:val="000000"/>
          <w:sz w:val="18"/>
          <w:szCs w:val="18"/>
        </w:rPr>
      </w:pPr>
      <w:r w:rsidRPr="00074EC7">
        <w:rPr>
          <w:rStyle w:val="Caratterinotaapidipagina"/>
          <w:rFonts w:ascii="Calibri" w:hAnsi="Calibri" w:cs="Calibri"/>
          <w:sz w:val="20"/>
          <w:szCs w:val="20"/>
          <w:vertAlign w:val="superscript"/>
        </w:rPr>
        <w:footnoteRef/>
      </w:r>
      <w:r>
        <w:rPr>
          <w:rFonts w:ascii="Calibri" w:eastAsia="Calibri" w:hAnsi="Calibri" w:cs="Calibri"/>
          <w:color w:val="000000"/>
          <w:sz w:val="18"/>
          <w:szCs w:val="18"/>
        </w:rPr>
        <w:tab/>
        <w:t xml:space="preserve"> “La stessa Agenzia delle Entrate, relativamente alle ATS e ATI, ha confermato con la risoluzione n. 135/E/03 del 17 giugno 2003, che tutti gli effetti giuridici derivanti dai rapporti instaurati con l’ente erogante ricadono in modo immediato ed automatico direttamente sugli associati stessi”.</w:t>
      </w:r>
    </w:p>
    <w:p w14:paraId="249CB052" w14:textId="77777777" w:rsidR="00C7716D" w:rsidRDefault="00B61411">
      <w:pPr>
        <w:spacing w:after="0" w:line="240" w:lineRule="auto"/>
        <w:ind w:left="142"/>
        <w:jc w:val="both"/>
        <w:rPr>
          <w:rFonts w:ascii="Calibri" w:eastAsia="Calibri" w:hAnsi="Calibri" w:cs="Calibri"/>
          <w:color w:val="000000"/>
          <w:sz w:val="18"/>
          <w:szCs w:val="18"/>
        </w:rPr>
      </w:pPr>
      <w:r>
        <w:rPr>
          <w:rFonts w:ascii="Calibri" w:eastAsia="Calibri" w:hAnsi="Calibri" w:cs="Calibri"/>
          <w:color w:val="000000"/>
          <w:sz w:val="18"/>
          <w:szCs w:val="18"/>
        </w:rPr>
        <w:t>Tuttavia, come chiarito dall’Agenzia delle Entrate nella circolare n. 34 del 2013 e, successivamente, nella circolare n. 20 del 2015, nel caso in cui l'erogazione di denaro dall’Amministrazione al beneficiario del finanziamento FSE avvenga nell'ambito di uno schema negoziale riconducibile al codice dei contratti pubblici, di cui al D. Lgs.50/2016, si realizza una fattispecie negoziale riconducibile ai rapporti a prestazioni corrispettive. Conseguentemente, le somme erogate assumeranno la natura di corrispettivo e l’operazione avrà rilevanza agli effetti dell'IVA.</w:t>
      </w:r>
    </w:p>
  </w:footnote>
  <w:footnote w:id="84">
    <w:p w14:paraId="2A24EFAA" w14:textId="77777777" w:rsidR="00C7716D" w:rsidRDefault="00B61411">
      <w:pPr>
        <w:pStyle w:val="Testonotaapidipagina"/>
        <w:ind w:left="142" w:hanging="142"/>
        <w:rPr>
          <w:rFonts w:ascii="Calibri" w:hAnsi="Calibri" w:cs="Calibri"/>
          <w:sz w:val="18"/>
          <w:szCs w:val="18"/>
        </w:rPr>
      </w:pPr>
      <w:r w:rsidRPr="00272C65">
        <w:rPr>
          <w:rStyle w:val="Caratterinotaapidipagina"/>
          <w:rFonts w:ascii="Calibri" w:hAnsi="Calibri" w:cs="Calibri"/>
          <w:vertAlign w:val="superscript"/>
        </w:rPr>
        <w:footnoteRef/>
      </w:r>
      <w:r w:rsidRPr="00272C65">
        <w:rPr>
          <w:rFonts w:ascii="Calibri" w:hAnsi="Calibri" w:cs="Calibri"/>
          <w:sz w:val="18"/>
          <w:szCs w:val="18"/>
        </w:rPr>
        <w:tab/>
        <w:t xml:space="preserve"> </w:t>
      </w:r>
      <w:r w:rsidRPr="00272C65">
        <w:rPr>
          <w:rFonts w:ascii="Calibri" w:eastAsia="Calibri" w:hAnsi="Calibri" w:cs="Calibri"/>
          <w:sz w:val="18"/>
          <w:szCs w:val="18"/>
        </w:rPr>
        <w:t>Agenzia delle Entrate - Direzione regionale della Lombardia, Risposta ad Interpello n. 904-785/2024</w:t>
      </w:r>
    </w:p>
  </w:footnote>
  <w:footnote w:id="85">
    <w:p w14:paraId="660B173C" w14:textId="77777777" w:rsidR="00C7716D" w:rsidRDefault="00B61411">
      <w:pPr>
        <w:pStyle w:val="Testonotaapidipagina"/>
        <w:rPr>
          <w:rFonts w:ascii="Calibri" w:hAnsi="Calibri" w:cs="Calibri"/>
          <w:sz w:val="18"/>
          <w:szCs w:val="18"/>
        </w:rPr>
      </w:pPr>
      <w:r w:rsidRPr="00272C65">
        <w:rPr>
          <w:rStyle w:val="Caratterinotaapidipagina"/>
          <w:rFonts w:ascii="Calibri" w:hAnsi="Calibri" w:cs="Calibri"/>
          <w:vertAlign w:val="superscript"/>
        </w:rPr>
        <w:footnoteRef/>
      </w:r>
      <w:r>
        <w:rPr>
          <w:rFonts w:ascii="Calibri" w:hAnsi="Calibri" w:cs="Calibri"/>
          <w:sz w:val="18"/>
          <w:szCs w:val="18"/>
        </w:rPr>
        <w:t xml:space="preserve"> Cfr. art. 16 comma DPR Ammissibilità spese 21-27 e relative Relazione Tecnica (pag.5) e Relazione Illustrativa (pag.8)</w:t>
      </w:r>
    </w:p>
  </w:footnote>
  <w:footnote w:id="86">
    <w:p w14:paraId="564F85F3" w14:textId="36603993" w:rsidR="00176D42" w:rsidRDefault="00176D42" w:rsidP="00176D42">
      <w:pPr>
        <w:pStyle w:val="Testonotaapidipagina"/>
        <w:ind w:left="142" w:hanging="142"/>
        <w:jc w:val="both"/>
      </w:pPr>
      <w:r>
        <w:rPr>
          <w:rStyle w:val="Rimandonotaapidipagina"/>
        </w:rPr>
        <w:footnoteRef/>
      </w:r>
      <w:r>
        <w:t xml:space="preserve"> </w:t>
      </w:r>
      <w:r w:rsidRPr="00176D42">
        <w:rPr>
          <w:rFonts w:ascii="Calibri" w:eastAsia="Calibri" w:hAnsi="Calibri" w:cs="Calibri"/>
          <w:sz w:val="18"/>
          <w:szCs w:val="18"/>
        </w:rPr>
        <w:t>Articolo 16 - Imposta sul valore aggiunto, spese legali, oneri e altre imposte e tasse, DPR recante norme nazionali sull’ammissibilità della spesa per il periodo di programmazione 2021-2027.</w:t>
      </w:r>
    </w:p>
  </w:footnote>
  <w:footnote w:id="87">
    <w:p w14:paraId="2AD9046B" w14:textId="77777777" w:rsidR="00C7716D" w:rsidRPr="00272C65" w:rsidRDefault="00B61411">
      <w:pPr>
        <w:spacing w:after="0" w:line="240" w:lineRule="auto"/>
        <w:ind w:left="142" w:hanging="142"/>
        <w:jc w:val="both"/>
        <w:rPr>
          <w:rFonts w:ascii="Calibri" w:eastAsia="Calibri" w:hAnsi="Calibri" w:cs="Calibri"/>
          <w:sz w:val="18"/>
          <w:szCs w:val="18"/>
        </w:rPr>
      </w:pPr>
      <w:r w:rsidRPr="00074EC7">
        <w:rPr>
          <w:rStyle w:val="Caratterinotaapidipagina"/>
          <w:rFonts w:ascii="Calibri" w:hAnsi="Calibri" w:cs="Calibri"/>
          <w:sz w:val="20"/>
          <w:szCs w:val="20"/>
          <w:vertAlign w:val="superscript"/>
        </w:rPr>
        <w:footnoteRef/>
      </w:r>
      <w:r w:rsidRPr="00272C65">
        <w:rPr>
          <w:rFonts w:ascii="Calibri" w:eastAsia="Calibri" w:hAnsi="Calibri" w:cs="Calibri"/>
          <w:sz w:val="18"/>
          <w:szCs w:val="18"/>
        </w:rPr>
        <w:tab/>
        <w:t xml:space="preserve"> Si precisa che l’esenzione prevista dall’art. 16 della tabella non è relativa a tutte le pubbliche amministrazioni, ma è circoscritta agli “Atti e documenti posti in essere da amministrazioni dello Stato, regioni, province, comuni, loro consorzi e associazioni, nonché comunità montane sempreché vengano tra loro scambiati”</w:t>
      </w:r>
    </w:p>
  </w:footnote>
  <w:footnote w:id="88">
    <w:p w14:paraId="628B4B05" w14:textId="77777777" w:rsidR="00C7716D" w:rsidRDefault="00B61411">
      <w:pPr>
        <w:pStyle w:val="Testonotaapidipagina"/>
        <w:rPr>
          <w:rFonts w:ascii="Calibri" w:hAnsi="Calibri" w:cs="Calibri"/>
          <w:sz w:val="18"/>
          <w:szCs w:val="18"/>
        </w:rPr>
      </w:pPr>
      <w:r w:rsidRPr="00272C65">
        <w:rPr>
          <w:rStyle w:val="Caratterinotaapidipagina"/>
          <w:rFonts w:ascii="Calibri" w:hAnsi="Calibri" w:cs="Calibri"/>
          <w:vertAlign w:val="superscript"/>
        </w:rPr>
        <w:footnoteRef/>
      </w:r>
      <w:r w:rsidRPr="00272C65">
        <w:rPr>
          <w:rFonts w:ascii="Calibri" w:hAnsi="Calibri" w:cs="Calibri"/>
          <w:sz w:val="18"/>
          <w:szCs w:val="18"/>
        </w:rPr>
        <w:t xml:space="preserve"> Vedi Risoluzione nr.51/E dell'11 giugno 2010 dell’Agenzia delle Entrate – Direzione Centrale Normativa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723DF"/>
    <w:multiLevelType w:val="multilevel"/>
    <w:tmpl w:val="C688E3FA"/>
    <w:lvl w:ilvl="0">
      <w:start w:val="1"/>
      <w:numFmt w:val="bullet"/>
      <w:lvlText w:val=""/>
      <w:lvlJc w:val="left"/>
      <w:pPr>
        <w:tabs>
          <w:tab w:val="num" w:pos="0"/>
        </w:tabs>
        <w:ind w:left="720" w:hanging="360"/>
      </w:pPr>
      <w:rPr>
        <w:rFonts w:ascii="Symbol" w:hAnsi="Symbol" w:cs="Symbol" w:hint="default"/>
        <w:strike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9FC4BBA"/>
    <w:multiLevelType w:val="multilevel"/>
    <w:tmpl w:val="E86CF65C"/>
    <w:lvl w:ilvl="0">
      <w:start w:val="1"/>
      <w:numFmt w:val="lowerLetter"/>
      <w:lvlText w:val="%1."/>
      <w:lvlJc w:val="left"/>
      <w:pPr>
        <w:tabs>
          <w:tab w:val="num" w:pos="0"/>
        </w:tabs>
        <w:ind w:left="540" w:hanging="360"/>
      </w:pPr>
    </w:lvl>
    <w:lvl w:ilvl="1">
      <w:numFmt w:val="bullet"/>
      <w:lvlText w:val="-"/>
      <w:lvlJc w:val="left"/>
      <w:pPr>
        <w:tabs>
          <w:tab w:val="num" w:pos="0"/>
        </w:tabs>
        <w:ind w:left="1530" w:hanging="630"/>
      </w:pPr>
      <w:rPr>
        <w:rFonts w:ascii="Times New Roman" w:hAnsi="Times New Roman" w:cs="Times New Roman" w:hint="default"/>
      </w:rPr>
    </w:lvl>
    <w:lvl w:ilvl="2">
      <w:start w:val="1"/>
      <w:numFmt w:val="lowerRoman"/>
      <w:lvlText w:val="%3."/>
      <w:lvlJc w:val="right"/>
      <w:pPr>
        <w:tabs>
          <w:tab w:val="num" w:pos="0"/>
        </w:tabs>
        <w:ind w:left="1980" w:hanging="180"/>
      </w:pPr>
    </w:lvl>
    <w:lvl w:ilvl="3">
      <w:start w:val="1"/>
      <w:numFmt w:val="decimal"/>
      <w:lvlText w:val="%4."/>
      <w:lvlJc w:val="left"/>
      <w:pPr>
        <w:tabs>
          <w:tab w:val="num" w:pos="0"/>
        </w:tabs>
        <w:ind w:left="2700" w:hanging="360"/>
      </w:pPr>
    </w:lvl>
    <w:lvl w:ilvl="4">
      <w:start w:val="1"/>
      <w:numFmt w:val="lowerLetter"/>
      <w:lvlText w:val="%5."/>
      <w:lvlJc w:val="left"/>
      <w:pPr>
        <w:tabs>
          <w:tab w:val="num" w:pos="0"/>
        </w:tabs>
        <w:ind w:left="3420" w:hanging="360"/>
      </w:pPr>
    </w:lvl>
    <w:lvl w:ilvl="5">
      <w:start w:val="1"/>
      <w:numFmt w:val="lowerRoman"/>
      <w:lvlText w:val="%6."/>
      <w:lvlJc w:val="right"/>
      <w:pPr>
        <w:tabs>
          <w:tab w:val="num" w:pos="0"/>
        </w:tabs>
        <w:ind w:left="4140" w:hanging="180"/>
      </w:pPr>
    </w:lvl>
    <w:lvl w:ilvl="6">
      <w:start w:val="1"/>
      <w:numFmt w:val="decimal"/>
      <w:lvlText w:val="%7."/>
      <w:lvlJc w:val="left"/>
      <w:pPr>
        <w:tabs>
          <w:tab w:val="num" w:pos="0"/>
        </w:tabs>
        <w:ind w:left="4860" w:hanging="360"/>
      </w:pPr>
    </w:lvl>
    <w:lvl w:ilvl="7">
      <w:start w:val="1"/>
      <w:numFmt w:val="lowerLetter"/>
      <w:lvlText w:val="%8."/>
      <w:lvlJc w:val="left"/>
      <w:pPr>
        <w:tabs>
          <w:tab w:val="num" w:pos="0"/>
        </w:tabs>
        <w:ind w:left="5580" w:hanging="360"/>
      </w:pPr>
    </w:lvl>
    <w:lvl w:ilvl="8">
      <w:start w:val="1"/>
      <w:numFmt w:val="lowerRoman"/>
      <w:lvlText w:val="%9."/>
      <w:lvlJc w:val="right"/>
      <w:pPr>
        <w:tabs>
          <w:tab w:val="num" w:pos="0"/>
        </w:tabs>
        <w:ind w:left="6300" w:hanging="180"/>
      </w:pPr>
    </w:lvl>
  </w:abstractNum>
  <w:abstractNum w:abstractNumId="2" w15:restartNumberingAfterBreak="0">
    <w:nsid w:val="0B0734F0"/>
    <w:multiLevelType w:val="multilevel"/>
    <w:tmpl w:val="13E45A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EBF553F"/>
    <w:multiLevelType w:val="multilevel"/>
    <w:tmpl w:val="1F80DEEE"/>
    <w:lvl w:ilvl="0">
      <w:start w:val="1"/>
      <w:numFmt w:val="decimal"/>
      <w:lvlText w:val="%1."/>
      <w:lvlJc w:val="left"/>
      <w:pPr>
        <w:tabs>
          <w:tab w:val="num" w:pos="720"/>
        </w:tabs>
        <w:ind w:left="720" w:hanging="360"/>
      </w:pPr>
      <w:rPr>
        <w:rFonts w:cs="Times New Roman"/>
      </w:rPr>
    </w:lvl>
    <w:lvl w:ilvl="1">
      <w:start w:val="2"/>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4" w15:restartNumberingAfterBreak="0">
    <w:nsid w:val="0F490C47"/>
    <w:multiLevelType w:val="multilevel"/>
    <w:tmpl w:val="7B1E8DBA"/>
    <w:lvl w:ilvl="0">
      <w:start w:val="1"/>
      <w:numFmt w:val="decimal"/>
      <w:lvlText w:val="%1."/>
      <w:lvlJc w:val="left"/>
      <w:pPr>
        <w:tabs>
          <w:tab w:val="num" w:pos="0"/>
        </w:tabs>
        <w:ind w:left="720" w:hanging="360"/>
      </w:pPr>
      <w:rPr>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2A901FB"/>
    <w:multiLevelType w:val="hybridMultilevel"/>
    <w:tmpl w:val="44561A2A"/>
    <w:lvl w:ilvl="0" w:tplc="04100019">
      <w:start w:val="1"/>
      <w:numFmt w:val="lowerLetter"/>
      <w:lvlText w:val="%1."/>
      <w:lvlJc w:val="left"/>
      <w:pPr>
        <w:ind w:left="1212" w:hanging="360"/>
      </w:pPr>
    </w:lvl>
    <w:lvl w:ilvl="1" w:tplc="04100019" w:tentative="1">
      <w:start w:val="1"/>
      <w:numFmt w:val="lowerLetter"/>
      <w:lvlText w:val="%2."/>
      <w:lvlJc w:val="left"/>
      <w:pPr>
        <w:ind w:left="1932" w:hanging="360"/>
      </w:pPr>
    </w:lvl>
    <w:lvl w:ilvl="2" w:tplc="0410001B" w:tentative="1">
      <w:start w:val="1"/>
      <w:numFmt w:val="lowerRoman"/>
      <w:lvlText w:val="%3."/>
      <w:lvlJc w:val="right"/>
      <w:pPr>
        <w:ind w:left="2652" w:hanging="180"/>
      </w:pPr>
    </w:lvl>
    <w:lvl w:ilvl="3" w:tplc="0410000F" w:tentative="1">
      <w:start w:val="1"/>
      <w:numFmt w:val="decimal"/>
      <w:lvlText w:val="%4."/>
      <w:lvlJc w:val="left"/>
      <w:pPr>
        <w:ind w:left="3372" w:hanging="360"/>
      </w:pPr>
    </w:lvl>
    <w:lvl w:ilvl="4" w:tplc="04100019" w:tentative="1">
      <w:start w:val="1"/>
      <w:numFmt w:val="lowerLetter"/>
      <w:lvlText w:val="%5."/>
      <w:lvlJc w:val="left"/>
      <w:pPr>
        <w:ind w:left="4092" w:hanging="360"/>
      </w:pPr>
    </w:lvl>
    <w:lvl w:ilvl="5" w:tplc="0410001B" w:tentative="1">
      <w:start w:val="1"/>
      <w:numFmt w:val="lowerRoman"/>
      <w:lvlText w:val="%6."/>
      <w:lvlJc w:val="right"/>
      <w:pPr>
        <w:ind w:left="4812" w:hanging="180"/>
      </w:pPr>
    </w:lvl>
    <w:lvl w:ilvl="6" w:tplc="0410000F" w:tentative="1">
      <w:start w:val="1"/>
      <w:numFmt w:val="decimal"/>
      <w:lvlText w:val="%7."/>
      <w:lvlJc w:val="left"/>
      <w:pPr>
        <w:ind w:left="5532" w:hanging="360"/>
      </w:pPr>
    </w:lvl>
    <w:lvl w:ilvl="7" w:tplc="04100019" w:tentative="1">
      <w:start w:val="1"/>
      <w:numFmt w:val="lowerLetter"/>
      <w:lvlText w:val="%8."/>
      <w:lvlJc w:val="left"/>
      <w:pPr>
        <w:ind w:left="6252" w:hanging="360"/>
      </w:pPr>
    </w:lvl>
    <w:lvl w:ilvl="8" w:tplc="0410001B" w:tentative="1">
      <w:start w:val="1"/>
      <w:numFmt w:val="lowerRoman"/>
      <w:lvlText w:val="%9."/>
      <w:lvlJc w:val="right"/>
      <w:pPr>
        <w:ind w:left="6972" w:hanging="180"/>
      </w:pPr>
    </w:lvl>
  </w:abstractNum>
  <w:abstractNum w:abstractNumId="6" w15:restartNumberingAfterBreak="0">
    <w:nsid w:val="1F9F44C4"/>
    <w:multiLevelType w:val="multilevel"/>
    <w:tmpl w:val="CD3AC3B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20521C00"/>
    <w:multiLevelType w:val="multilevel"/>
    <w:tmpl w:val="A60462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0B44F0B"/>
    <w:multiLevelType w:val="multilevel"/>
    <w:tmpl w:val="6CF67F58"/>
    <w:lvl w:ilvl="0">
      <w:start w:val="1"/>
      <w:numFmt w:val="bullet"/>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265F40DD"/>
    <w:multiLevelType w:val="multilevel"/>
    <w:tmpl w:val="564E558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274F3337"/>
    <w:multiLevelType w:val="multilevel"/>
    <w:tmpl w:val="DFF6A22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28FF7B86"/>
    <w:multiLevelType w:val="hybridMultilevel"/>
    <w:tmpl w:val="BFD618B6"/>
    <w:lvl w:ilvl="0" w:tplc="0409000F">
      <w:start w:val="1"/>
      <w:numFmt w:val="decimal"/>
      <w:lvlText w:val="%1."/>
      <w:lvlJc w:val="left"/>
      <w:pPr>
        <w:ind w:left="720" w:hanging="360"/>
      </w:pPr>
    </w:lvl>
    <w:lvl w:ilvl="1" w:tplc="5AC6B66C">
      <w:start w:val="1"/>
      <w:numFmt w:val="lowerLetter"/>
      <w:lvlText w:val="%2."/>
      <w:lvlJc w:val="left"/>
      <w:pPr>
        <w:ind w:left="1440" w:hanging="360"/>
      </w:pPr>
      <w:rPr>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462D58"/>
    <w:multiLevelType w:val="multilevel"/>
    <w:tmpl w:val="64908604"/>
    <w:lvl w:ilvl="0">
      <w:start w:val="1"/>
      <w:numFmt w:val="decimal"/>
      <w:lvlText w:val="%1."/>
      <w:lvlJc w:val="left"/>
      <w:pPr>
        <w:tabs>
          <w:tab w:val="num" w:pos="0"/>
        </w:tabs>
        <w:ind w:left="720" w:hanging="360"/>
      </w:pPr>
      <w:rPr>
        <w:b/>
        <w:bCs/>
        <w:color w:val="0B769F" w:themeColor="accent4" w:themeShade="BF"/>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9543ED3"/>
    <w:multiLevelType w:val="multilevel"/>
    <w:tmpl w:val="EFF0715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15:restartNumberingAfterBreak="0">
    <w:nsid w:val="298C2C0B"/>
    <w:multiLevelType w:val="multilevel"/>
    <w:tmpl w:val="E0CA4D4A"/>
    <w:lvl w:ilvl="0">
      <w:start w:val="1"/>
      <w:numFmt w:val="upperRoman"/>
      <w:lvlText w:val="%1."/>
      <w:lvlJc w:val="right"/>
      <w:pPr>
        <w:tabs>
          <w:tab w:val="num" w:pos="0"/>
        </w:tabs>
        <w:ind w:left="720" w:hanging="360"/>
      </w:pPr>
      <w:rPr>
        <w:strike w:val="0"/>
        <w:dstrike w:val="0"/>
        <w:color w:val="auto"/>
        <w:sz w:val="24"/>
        <w:szCs w:val="24"/>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5" w15:restartNumberingAfterBreak="0">
    <w:nsid w:val="29DC09C6"/>
    <w:multiLevelType w:val="multilevel"/>
    <w:tmpl w:val="29448E00"/>
    <w:lvl w:ilvl="0">
      <w:start w:val="1"/>
      <w:numFmt w:val="bullet"/>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 w15:restartNumberingAfterBreak="0">
    <w:nsid w:val="2A011E82"/>
    <w:multiLevelType w:val="multilevel"/>
    <w:tmpl w:val="4CB069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2A664168"/>
    <w:multiLevelType w:val="multilevel"/>
    <w:tmpl w:val="C9C66A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AB17498"/>
    <w:multiLevelType w:val="multilevel"/>
    <w:tmpl w:val="60EC9DBE"/>
    <w:lvl w:ilvl="0">
      <w:start w:val="5"/>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ABE6E95"/>
    <w:multiLevelType w:val="multilevel"/>
    <w:tmpl w:val="32228C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2B31263A"/>
    <w:multiLevelType w:val="multilevel"/>
    <w:tmpl w:val="2370C2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2BC84B6B"/>
    <w:multiLevelType w:val="multilevel"/>
    <w:tmpl w:val="F48421E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708760F"/>
    <w:multiLevelType w:val="multilevel"/>
    <w:tmpl w:val="F71A53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37B856C6"/>
    <w:multiLevelType w:val="multilevel"/>
    <w:tmpl w:val="F5CC5434"/>
    <w:lvl w:ilvl="0">
      <w:start w:val="1"/>
      <w:numFmt w:val="bullet"/>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4" w15:restartNumberingAfterBreak="0">
    <w:nsid w:val="384D2551"/>
    <w:multiLevelType w:val="multilevel"/>
    <w:tmpl w:val="AD16AEAA"/>
    <w:lvl w:ilvl="0">
      <w:start w:val="1"/>
      <w:numFmt w:val="bullet"/>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5" w15:restartNumberingAfterBreak="0">
    <w:nsid w:val="3EFA42CF"/>
    <w:multiLevelType w:val="multilevel"/>
    <w:tmpl w:val="957AE5A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40216350"/>
    <w:multiLevelType w:val="multilevel"/>
    <w:tmpl w:val="68B8E2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57A0E1D"/>
    <w:multiLevelType w:val="multilevel"/>
    <w:tmpl w:val="34E8082E"/>
    <w:lvl w:ilvl="0">
      <w:start w:val="1"/>
      <w:numFmt w:val="upp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4F437029"/>
    <w:multiLevelType w:val="multilevel"/>
    <w:tmpl w:val="5084661A"/>
    <w:lvl w:ilvl="0">
      <w:start w:val="1"/>
      <w:numFmt w:val="bullet"/>
      <w:lvlText w:val="-"/>
      <w:lvlJc w:val="left"/>
      <w:pPr>
        <w:tabs>
          <w:tab w:val="num" w:pos="0"/>
        </w:tabs>
        <w:ind w:left="720" w:hanging="360"/>
      </w:pPr>
      <w:rPr>
        <w:rFonts w:ascii="Sitka Display" w:hAnsi="Sitka Display" w:cs="Sitka Display"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F8261C9"/>
    <w:multiLevelType w:val="multilevel"/>
    <w:tmpl w:val="E2C676B8"/>
    <w:lvl w:ilvl="0">
      <w:start w:val="1"/>
      <w:numFmt w:val="decimal"/>
      <w:lvlText w:val="%1."/>
      <w:lvlJc w:val="left"/>
      <w:pPr>
        <w:tabs>
          <w:tab w:val="num" w:pos="360"/>
        </w:tabs>
        <w:ind w:left="360" w:hanging="360"/>
      </w:pPr>
      <w:rPr>
        <w:strike w:val="0"/>
        <w:dstrike w:val="0"/>
        <w:color w:val="auto"/>
        <w:u w:val="none"/>
        <w:effect w:val="none"/>
      </w:rPr>
    </w:lvl>
    <w:lvl w:ilvl="1">
      <w:start w:val="1"/>
      <w:numFmt w:val="lowerLetter"/>
      <w:lvlText w:val="%2."/>
      <w:lvlJc w:val="left"/>
      <w:pPr>
        <w:tabs>
          <w:tab w:val="num" w:pos="872"/>
        </w:tabs>
        <w:ind w:left="872" w:hanging="360"/>
      </w:pPr>
      <w:rPr>
        <w:rFonts w:cs="Times New Roman"/>
      </w:rPr>
    </w:lvl>
    <w:lvl w:ilvl="2">
      <w:start w:val="1"/>
      <w:numFmt w:val="lowerRoman"/>
      <w:lvlText w:val="%3."/>
      <w:lvlJc w:val="right"/>
      <w:pPr>
        <w:tabs>
          <w:tab w:val="num" w:pos="1592"/>
        </w:tabs>
        <w:ind w:left="1592" w:hanging="180"/>
      </w:pPr>
      <w:rPr>
        <w:rFonts w:cs="Times New Roman"/>
      </w:rPr>
    </w:lvl>
    <w:lvl w:ilvl="3">
      <w:start w:val="1"/>
      <w:numFmt w:val="decimal"/>
      <w:lvlText w:val="%4."/>
      <w:lvlJc w:val="left"/>
      <w:pPr>
        <w:tabs>
          <w:tab w:val="num" w:pos="2312"/>
        </w:tabs>
        <w:ind w:left="2312" w:hanging="360"/>
      </w:pPr>
      <w:rPr>
        <w:rFonts w:cs="Times New Roman"/>
      </w:rPr>
    </w:lvl>
    <w:lvl w:ilvl="4">
      <w:start w:val="1"/>
      <w:numFmt w:val="lowerLetter"/>
      <w:lvlText w:val="%5."/>
      <w:lvlJc w:val="left"/>
      <w:pPr>
        <w:tabs>
          <w:tab w:val="num" w:pos="3032"/>
        </w:tabs>
        <w:ind w:left="3032" w:hanging="360"/>
      </w:pPr>
      <w:rPr>
        <w:rFonts w:cs="Times New Roman"/>
      </w:rPr>
    </w:lvl>
    <w:lvl w:ilvl="5">
      <w:start w:val="1"/>
      <w:numFmt w:val="lowerRoman"/>
      <w:lvlText w:val="%6."/>
      <w:lvlJc w:val="right"/>
      <w:pPr>
        <w:tabs>
          <w:tab w:val="num" w:pos="3752"/>
        </w:tabs>
        <w:ind w:left="3752" w:hanging="180"/>
      </w:pPr>
      <w:rPr>
        <w:rFonts w:cs="Times New Roman"/>
      </w:rPr>
    </w:lvl>
    <w:lvl w:ilvl="6">
      <w:start w:val="1"/>
      <w:numFmt w:val="decimal"/>
      <w:lvlText w:val="%7."/>
      <w:lvlJc w:val="left"/>
      <w:pPr>
        <w:tabs>
          <w:tab w:val="num" w:pos="4472"/>
        </w:tabs>
        <w:ind w:left="4472" w:hanging="360"/>
      </w:pPr>
      <w:rPr>
        <w:rFonts w:cs="Times New Roman"/>
      </w:rPr>
    </w:lvl>
    <w:lvl w:ilvl="7">
      <w:start w:val="1"/>
      <w:numFmt w:val="lowerLetter"/>
      <w:lvlText w:val="%8."/>
      <w:lvlJc w:val="left"/>
      <w:pPr>
        <w:tabs>
          <w:tab w:val="num" w:pos="5192"/>
        </w:tabs>
        <w:ind w:left="5192" w:hanging="360"/>
      </w:pPr>
      <w:rPr>
        <w:rFonts w:cs="Times New Roman"/>
      </w:rPr>
    </w:lvl>
    <w:lvl w:ilvl="8">
      <w:start w:val="1"/>
      <w:numFmt w:val="lowerRoman"/>
      <w:lvlText w:val="%9."/>
      <w:lvlJc w:val="right"/>
      <w:pPr>
        <w:tabs>
          <w:tab w:val="num" w:pos="5912"/>
        </w:tabs>
        <w:ind w:left="5912" w:hanging="180"/>
      </w:pPr>
      <w:rPr>
        <w:rFonts w:cs="Times New Roman"/>
      </w:rPr>
    </w:lvl>
  </w:abstractNum>
  <w:abstractNum w:abstractNumId="30" w15:restartNumberingAfterBreak="0">
    <w:nsid w:val="4FCD2351"/>
    <w:multiLevelType w:val="multilevel"/>
    <w:tmpl w:val="2182DA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567222B9"/>
    <w:multiLevelType w:val="multilevel"/>
    <w:tmpl w:val="73667E5E"/>
    <w:lvl w:ilvl="0">
      <w:start w:val="1"/>
      <w:numFmt w:val="lowerLetter"/>
      <w:lvlText w:val="%1)"/>
      <w:lvlJc w:val="left"/>
      <w:pPr>
        <w:tabs>
          <w:tab w:val="num" w:pos="0"/>
        </w:tabs>
        <w:ind w:left="360" w:hanging="360"/>
      </w:pPr>
      <w:rPr>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2" w15:restartNumberingAfterBreak="0">
    <w:nsid w:val="578A04F0"/>
    <w:multiLevelType w:val="hybridMultilevel"/>
    <w:tmpl w:val="A8A2D676"/>
    <w:lvl w:ilvl="0" w:tplc="10A61CFC">
      <w:start w:val="1"/>
      <w:numFmt w:val="decimal"/>
      <w:lvlText w:val="%1."/>
      <w:lvlJc w:val="left"/>
      <w:pPr>
        <w:ind w:left="360" w:hanging="360"/>
      </w:pPr>
      <w:rPr>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790570"/>
    <w:multiLevelType w:val="multilevel"/>
    <w:tmpl w:val="A4B2CC7A"/>
    <w:lvl w:ilvl="0">
      <w:start w:val="1"/>
      <w:numFmt w:val="lowerLetter"/>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4" w15:restartNumberingAfterBreak="0">
    <w:nsid w:val="5E1925EB"/>
    <w:multiLevelType w:val="multilevel"/>
    <w:tmpl w:val="DBDE6B5E"/>
    <w:lvl w:ilvl="0">
      <w:start w:val="3"/>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620D4C50"/>
    <w:multiLevelType w:val="multilevel"/>
    <w:tmpl w:val="B6763DD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626339CC"/>
    <w:multiLevelType w:val="multilevel"/>
    <w:tmpl w:val="F8F8E4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60052BB"/>
    <w:multiLevelType w:val="multilevel"/>
    <w:tmpl w:val="185284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7945AD6"/>
    <w:multiLevelType w:val="multilevel"/>
    <w:tmpl w:val="35CAE7F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81D7204"/>
    <w:multiLevelType w:val="multilevel"/>
    <w:tmpl w:val="AB24F310"/>
    <w:lvl w:ilvl="0">
      <w:start w:val="1"/>
      <w:numFmt w:val="lowerRoman"/>
      <w:lvlText w:val="%1)"/>
      <w:lvlJc w:val="left"/>
      <w:pPr>
        <w:tabs>
          <w:tab w:val="num" w:pos="0"/>
        </w:tabs>
        <w:ind w:left="1128" w:hanging="360"/>
      </w:pPr>
    </w:lvl>
    <w:lvl w:ilvl="1">
      <w:start w:val="1"/>
      <w:numFmt w:val="lowerLetter"/>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40" w15:restartNumberingAfterBreak="0">
    <w:nsid w:val="69F80DD5"/>
    <w:multiLevelType w:val="multilevel"/>
    <w:tmpl w:val="AC8631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01F1CE8"/>
    <w:multiLevelType w:val="multilevel"/>
    <w:tmpl w:val="6EEA8CE4"/>
    <w:lvl w:ilvl="0">
      <w:start w:val="1"/>
      <w:numFmt w:val="bullet"/>
      <w:lvlText w:val=""/>
      <w:lvlJc w:val="left"/>
      <w:pPr>
        <w:tabs>
          <w:tab w:val="num" w:pos="0"/>
        </w:tabs>
        <w:ind w:left="1440" w:hanging="360"/>
      </w:pPr>
      <w:rPr>
        <w:rFonts w:ascii="Symbol" w:hAnsi="Symbol" w:cs="Symbol"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2" w15:restartNumberingAfterBreak="0">
    <w:nsid w:val="733B7C61"/>
    <w:multiLevelType w:val="multilevel"/>
    <w:tmpl w:val="CDE2EB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82201CC"/>
    <w:multiLevelType w:val="multilevel"/>
    <w:tmpl w:val="230CC6A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4" w15:restartNumberingAfterBreak="0">
    <w:nsid w:val="7C2D1381"/>
    <w:multiLevelType w:val="multilevel"/>
    <w:tmpl w:val="D1F2D0B8"/>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543516068">
    <w:abstractNumId w:val="12"/>
  </w:num>
  <w:num w:numId="2" w16cid:durableId="831524122">
    <w:abstractNumId w:val="25"/>
  </w:num>
  <w:num w:numId="3" w16cid:durableId="1269964510">
    <w:abstractNumId w:val="28"/>
  </w:num>
  <w:num w:numId="4" w16cid:durableId="992366060">
    <w:abstractNumId w:val="27"/>
  </w:num>
  <w:num w:numId="5" w16cid:durableId="1153371993">
    <w:abstractNumId w:val="24"/>
  </w:num>
  <w:num w:numId="6" w16cid:durableId="1125081381">
    <w:abstractNumId w:val="8"/>
  </w:num>
  <w:num w:numId="7" w16cid:durableId="730494464">
    <w:abstractNumId w:val="23"/>
  </w:num>
  <w:num w:numId="8" w16cid:durableId="1144279750">
    <w:abstractNumId w:val="20"/>
  </w:num>
  <w:num w:numId="9" w16cid:durableId="1159728789">
    <w:abstractNumId w:val="36"/>
  </w:num>
  <w:num w:numId="10" w16cid:durableId="1894386080">
    <w:abstractNumId w:val="18"/>
  </w:num>
  <w:num w:numId="11" w16cid:durableId="402223099">
    <w:abstractNumId w:val="0"/>
  </w:num>
  <w:num w:numId="12" w16cid:durableId="317462764">
    <w:abstractNumId w:val="34"/>
  </w:num>
  <w:num w:numId="13" w16cid:durableId="1547718001">
    <w:abstractNumId w:val="22"/>
  </w:num>
  <w:num w:numId="14" w16cid:durableId="2098363830">
    <w:abstractNumId w:val="44"/>
  </w:num>
  <w:num w:numId="15" w16cid:durableId="525220746">
    <w:abstractNumId w:val="15"/>
  </w:num>
  <w:num w:numId="16" w16cid:durableId="1445613039">
    <w:abstractNumId w:val="39"/>
  </w:num>
  <w:num w:numId="17" w16cid:durableId="1356074976">
    <w:abstractNumId w:val="13"/>
  </w:num>
  <w:num w:numId="18" w16cid:durableId="1291281194">
    <w:abstractNumId w:val="10"/>
  </w:num>
  <w:num w:numId="19" w16cid:durableId="1883781119">
    <w:abstractNumId w:val="2"/>
  </w:num>
  <w:num w:numId="20" w16cid:durableId="2111074106">
    <w:abstractNumId w:val="38"/>
  </w:num>
  <w:num w:numId="21" w16cid:durableId="1352336905">
    <w:abstractNumId w:val="4"/>
  </w:num>
  <w:num w:numId="22" w16cid:durableId="282201657">
    <w:abstractNumId w:val="31"/>
  </w:num>
  <w:num w:numId="23" w16cid:durableId="1723670149">
    <w:abstractNumId w:val="7"/>
  </w:num>
  <w:num w:numId="24" w16cid:durableId="1758357805">
    <w:abstractNumId w:val="19"/>
  </w:num>
  <w:num w:numId="25" w16cid:durableId="1195390226">
    <w:abstractNumId w:val="33"/>
  </w:num>
  <w:num w:numId="26" w16cid:durableId="1569802253">
    <w:abstractNumId w:val="43"/>
  </w:num>
  <w:num w:numId="27" w16cid:durableId="1684165600">
    <w:abstractNumId w:val="21"/>
  </w:num>
  <w:num w:numId="28" w16cid:durableId="1938707459">
    <w:abstractNumId w:val="1"/>
  </w:num>
  <w:num w:numId="29" w16cid:durableId="173809864">
    <w:abstractNumId w:val="37"/>
  </w:num>
  <w:num w:numId="30" w16cid:durableId="2048948312">
    <w:abstractNumId w:val="30"/>
  </w:num>
  <w:num w:numId="31" w16cid:durableId="140079804">
    <w:abstractNumId w:val="14"/>
    <w:lvlOverride w:ilvl="0">
      <w:startOverride w:val="1"/>
    </w:lvlOverride>
  </w:num>
  <w:num w:numId="32" w16cid:durableId="333849780">
    <w:abstractNumId w:val="14"/>
  </w:num>
  <w:num w:numId="33" w16cid:durableId="1137256756">
    <w:abstractNumId w:val="14"/>
  </w:num>
  <w:num w:numId="34" w16cid:durableId="2322974">
    <w:abstractNumId w:val="14"/>
  </w:num>
  <w:num w:numId="35" w16cid:durableId="150214441">
    <w:abstractNumId w:val="14"/>
  </w:num>
  <w:num w:numId="36" w16cid:durableId="1156189996">
    <w:abstractNumId w:val="41"/>
    <w:lvlOverride w:ilvl="0">
      <w:startOverride w:val="1"/>
    </w:lvlOverride>
  </w:num>
  <w:num w:numId="37" w16cid:durableId="783307536">
    <w:abstractNumId w:val="41"/>
  </w:num>
  <w:num w:numId="38" w16cid:durableId="1063941494">
    <w:abstractNumId w:val="41"/>
  </w:num>
  <w:num w:numId="39" w16cid:durableId="1772236833">
    <w:abstractNumId w:val="14"/>
  </w:num>
  <w:num w:numId="40" w16cid:durableId="2076076903">
    <w:abstractNumId w:val="14"/>
  </w:num>
  <w:num w:numId="41" w16cid:durableId="108672366">
    <w:abstractNumId w:val="29"/>
    <w:lvlOverride w:ilvl="0">
      <w:startOverride w:val="1"/>
    </w:lvlOverride>
  </w:num>
  <w:num w:numId="42" w16cid:durableId="1867596388">
    <w:abstractNumId w:val="29"/>
  </w:num>
  <w:num w:numId="43" w16cid:durableId="743376580">
    <w:abstractNumId w:val="29"/>
  </w:num>
  <w:num w:numId="44" w16cid:durableId="459615442">
    <w:abstractNumId w:val="29"/>
  </w:num>
  <w:num w:numId="45" w16cid:durableId="466700047">
    <w:abstractNumId w:val="29"/>
  </w:num>
  <w:num w:numId="46" w16cid:durableId="727067411">
    <w:abstractNumId w:val="29"/>
  </w:num>
  <w:num w:numId="47" w16cid:durableId="1064570477">
    <w:abstractNumId w:val="29"/>
  </w:num>
  <w:num w:numId="48" w16cid:durableId="307712872">
    <w:abstractNumId w:val="26"/>
    <w:lvlOverride w:ilvl="0">
      <w:startOverride w:val="1"/>
    </w:lvlOverride>
  </w:num>
  <w:num w:numId="49" w16cid:durableId="69743712">
    <w:abstractNumId w:val="26"/>
  </w:num>
  <w:num w:numId="50" w16cid:durableId="172690168">
    <w:abstractNumId w:val="26"/>
  </w:num>
  <w:num w:numId="51" w16cid:durableId="1863205167">
    <w:abstractNumId w:val="26"/>
  </w:num>
  <w:num w:numId="52" w16cid:durableId="932981988">
    <w:abstractNumId w:val="26"/>
  </w:num>
  <w:num w:numId="53" w16cid:durableId="271670165">
    <w:abstractNumId w:val="29"/>
  </w:num>
  <w:num w:numId="54" w16cid:durableId="1876849538">
    <w:abstractNumId w:val="17"/>
    <w:lvlOverride w:ilvl="0">
      <w:startOverride w:val="1"/>
    </w:lvlOverride>
  </w:num>
  <w:num w:numId="55" w16cid:durableId="581260268">
    <w:abstractNumId w:val="17"/>
  </w:num>
  <w:num w:numId="56" w16cid:durableId="1751467738">
    <w:abstractNumId w:val="17"/>
  </w:num>
  <w:num w:numId="57" w16cid:durableId="191379081">
    <w:abstractNumId w:val="29"/>
  </w:num>
  <w:num w:numId="58" w16cid:durableId="629632663">
    <w:abstractNumId w:val="3"/>
    <w:lvlOverride w:ilvl="0">
      <w:startOverride w:val="1"/>
    </w:lvlOverride>
  </w:num>
  <w:num w:numId="59" w16cid:durableId="574323277">
    <w:abstractNumId w:val="3"/>
  </w:num>
  <w:num w:numId="60" w16cid:durableId="1257441518">
    <w:abstractNumId w:val="3"/>
  </w:num>
  <w:num w:numId="61" w16cid:durableId="990477937">
    <w:abstractNumId w:val="3"/>
  </w:num>
  <w:num w:numId="62" w16cid:durableId="1972131784">
    <w:abstractNumId w:val="3"/>
  </w:num>
  <w:num w:numId="63" w16cid:durableId="1691948632">
    <w:abstractNumId w:val="32"/>
  </w:num>
  <w:num w:numId="64" w16cid:durableId="607928200">
    <w:abstractNumId w:val="5"/>
  </w:num>
  <w:num w:numId="65" w16cid:durableId="138231044">
    <w:abstractNumId w:val="16"/>
  </w:num>
  <w:num w:numId="66" w16cid:durableId="1490636989">
    <w:abstractNumId w:val="42"/>
  </w:num>
  <w:num w:numId="67" w16cid:durableId="856770072">
    <w:abstractNumId w:val="9"/>
  </w:num>
  <w:num w:numId="68" w16cid:durableId="1934051259">
    <w:abstractNumId w:val="40"/>
  </w:num>
  <w:num w:numId="69" w16cid:durableId="1445464927">
    <w:abstractNumId w:val="6"/>
    <w:lvlOverride w:ilvl="0">
      <w:startOverride w:val="1"/>
    </w:lvlOverride>
  </w:num>
  <w:num w:numId="70" w16cid:durableId="379209531">
    <w:abstractNumId w:val="6"/>
  </w:num>
  <w:num w:numId="71" w16cid:durableId="548686723">
    <w:abstractNumId w:val="35"/>
    <w:lvlOverride w:ilvl="0">
      <w:startOverride w:val="1"/>
    </w:lvlOverride>
  </w:num>
  <w:num w:numId="72" w16cid:durableId="1630934165">
    <w:abstractNumId w:val="35"/>
  </w:num>
  <w:num w:numId="73" w16cid:durableId="740909803">
    <w:abstractNumId w:val="1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16D"/>
    <w:rsid w:val="00002292"/>
    <w:rsid w:val="000148DA"/>
    <w:rsid w:val="00014D45"/>
    <w:rsid w:val="000559BC"/>
    <w:rsid w:val="00055B89"/>
    <w:rsid w:val="00063511"/>
    <w:rsid w:val="00063E55"/>
    <w:rsid w:val="00064274"/>
    <w:rsid w:val="00074EC7"/>
    <w:rsid w:val="0009020E"/>
    <w:rsid w:val="00092130"/>
    <w:rsid w:val="0009222F"/>
    <w:rsid w:val="000A0BB1"/>
    <w:rsid w:val="000A1E92"/>
    <w:rsid w:val="000B2113"/>
    <w:rsid w:val="000B3313"/>
    <w:rsid w:val="000C7B69"/>
    <w:rsid w:val="000D06C5"/>
    <w:rsid w:val="000D45E0"/>
    <w:rsid w:val="000D4A3A"/>
    <w:rsid w:val="0011748A"/>
    <w:rsid w:val="00123E26"/>
    <w:rsid w:val="00130CA0"/>
    <w:rsid w:val="001341B8"/>
    <w:rsid w:val="001342CF"/>
    <w:rsid w:val="001435E7"/>
    <w:rsid w:val="00175F6F"/>
    <w:rsid w:val="00176D42"/>
    <w:rsid w:val="001A4ED6"/>
    <w:rsid w:val="001B7364"/>
    <w:rsid w:val="001C497F"/>
    <w:rsid w:val="001D204B"/>
    <w:rsid w:val="001E27F6"/>
    <w:rsid w:val="001E36B4"/>
    <w:rsid w:val="00204EC4"/>
    <w:rsid w:val="00207897"/>
    <w:rsid w:val="00212B2B"/>
    <w:rsid w:val="00212E98"/>
    <w:rsid w:val="00214763"/>
    <w:rsid w:val="00216193"/>
    <w:rsid w:val="00272C65"/>
    <w:rsid w:val="0028227E"/>
    <w:rsid w:val="00291277"/>
    <w:rsid w:val="00294E71"/>
    <w:rsid w:val="002A2563"/>
    <w:rsid w:val="002A57B0"/>
    <w:rsid w:val="002B6A61"/>
    <w:rsid w:val="002C0CF9"/>
    <w:rsid w:val="002C5DA4"/>
    <w:rsid w:val="002D322F"/>
    <w:rsid w:val="002D69B7"/>
    <w:rsid w:val="002D6A7D"/>
    <w:rsid w:val="002E1FF3"/>
    <w:rsid w:val="00303D2B"/>
    <w:rsid w:val="0032071B"/>
    <w:rsid w:val="00327759"/>
    <w:rsid w:val="00333BE2"/>
    <w:rsid w:val="003605BF"/>
    <w:rsid w:val="003615CE"/>
    <w:rsid w:val="00365C92"/>
    <w:rsid w:val="00380387"/>
    <w:rsid w:val="003857CB"/>
    <w:rsid w:val="003B1E0A"/>
    <w:rsid w:val="003C049B"/>
    <w:rsid w:val="003D3EC5"/>
    <w:rsid w:val="003D3EDB"/>
    <w:rsid w:val="003D7435"/>
    <w:rsid w:val="003E0F7D"/>
    <w:rsid w:val="003E6AFF"/>
    <w:rsid w:val="003F170A"/>
    <w:rsid w:val="00400B10"/>
    <w:rsid w:val="0040175B"/>
    <w:rsid w:val="00413DC1"/>
    <w:rsid w:val="00416FF7"/>
    <w:rsid w:val="004218A3"/>
    <w:rsid w:val="00427105"/>
    <w:rsid w:val="00434BAE"/>
    <w:rsid w:val="00440D6A"/>
    <w:rsid w:val="00452CC5"/>
    <w:rsid w:val="004601F6"/>
    <w:rsid w:val="004671C2"/>
    <w:rsid w:val="00473C63"/>
    <w:rsid w:val="0047401A"/>
    <w:rsid w:val="004875D6"/>
    <w:rsid w:val="0049257D"/>
    <w:rsid w:val="00495A14"/>
    <w:rsid w:val="004A37C5"/>
    <w:rsid w:val="004A576F"/>
    <w:rsid w:val="004A73A8"/>
    <w:rsid w:val="004B3E3A"/>
    <w:rsid w:val="004C16F5"/>
    <w:rsid w:val="004C4106"/>
    <w:rsid w:val="004D3AE7"/>
    <w:rsid w:val="004E6AB5"/>
    <w:rsid w:val="004F7C9A"/>
    <w:rsid w:val="00514E78"/>
    <w:rsid w:val="005221D8"/>
    <w:rsid w:val="00542DC9"/>
    <w:rsid w:val="00551E80"/>
    <w:rsid w:val="00553BE7"/>
    <w:rsid w:val="00564734"/>
    <w:rsid w:val="0057764B"/>
    <w:rsid w:val="005863D3"/>
    <w:rsid w:val="005A3C9C"/>
    <w:rsid w:val="005C404F"/>
    <w:rsid w:val="005C75A5"/>
    <w:rsid w:val="005D1603"/>
    <w:rsid w:val="005E28B8"/>
    <w:rsid w:val="00622B40"/>
    <w:rsid w:val="00624F3F"/>
    <w:rsid w:val="00644F97"/>
    <w:rsid w:val="006765B6"/>
    <w:rsid w:val="006838D8"/>
    <w:rsid w:val="00694595"/>
    <w:rsid w:val="00695A5A"/>
    <w:rsid w:val="006C6A28"/>
    <w:rsid w:val="006D2B37"/>
    <w:rsid w:val="00702FEE"/>
    <w:rsid w:val="00707B25"/>
    <w:rsid w:val="007231E1"/>
    <w:rsid w:val="00734BEA"/>
    <w:rsid w:val="0073557E"/>
    <w:rsid w:val="00742BE2"/>
    <w:rsid w:val="00747221"/>
    <w:rsid w:val="00751E4A"/>
    <w:rsid w:val="00764B5D"/>
    <w:rsid w:val="00773422"/>
    <w:rsid w:val="0078470C"/>
    <w:rsid w:val="007A10FB"/>
    <w:rsid w:val="007A4E61"/>
    <w:rsid w:val="007B15EC"/>
    <w:rsid w:val="007B5E03"/>
    <w:rsid w:val="007D0C01"/>
    <w:rsid w:val="007E2C8F"/>
    <w:rsid w:val="007E7ACB"/>
    <w:rsid w:val="007F5B70"/>
    <w:rsid w:val="00813B24"/>
    <w:rsid w:val="00814BC5"/>
    <w:rsid w:val="00815814"/>
    <w:rsid w:val="008215D5"/>
    <w:rsid w:val="00852365"/>
    <w:rsid w:val="00855133"/>
    <w:rsid w:val="00882999"/>
    <w:rsid w:val="00886E41"/>
    <w:rsid w:val="008B2F25"/>
    <w:rsid w:val="008B57A0"/>
    <w:rsid w:val="008D0508"/>
    <w:rsid w:val="008F5852"/>
    <w:rsid w:val="00900B27"/>
    <w:rsid w:val="00923B07"/>
    <w:rsid w:val="009364C3"/>
    <w:rsid w:val="009369FB"/>
    <w:rsid w:val="00937CD6"/>
    <w:rsid w:val="00937D3D"/>
    <w:rsid w:val="0094073D"/>
    <w:rsid w:val="00944969"/>
    <w:rsid w:val="00962F2C"/>
    <w:rsid w:val="00966984"/>
    <w:rsid w:val="00972E42"/>
    <w:rsid w:val="0097369A"/>
    <w:rsid w:val="009778AF"/>
    <w:rsid w:val="009851CE"/>
    <w:rsid w:val="009A72CB"/>
    <w:rsid w:val="009B00F3"/>
    <w:rsid w:val="009D3765"/>
    <w:rsid w:val="009E090C"/>
    <w:rsid w:val="009E504E"/>
    <w:rsid w:val="009F235A"/>
    <w:rsid w:val="009F456F"/>
    <w:rsid w:val="00A16C9B"/>
    <w:rsid w:val="00A17C6A"/>
    <w:rsid w:val="00A3159A"/>
    <w:rsid w:val="00A360B0"/>
    <w:rsid w:val="00A36745"/>
    <w:rsid w:val="00A427B4"/>
    <w:rsid w:val="00A54401"/>
    <w:rsid w:val="00A56451"/>
    <w:rsid w:val="00A661BF"/>
    <w:rsid w:val="00A70087"/>
    <w:rsid w:val="00A75355"/>
    <w:rsid w:val="00A75B34"/>
    <w:rsid w:val="00A935A3"/>
    <w:rsid w:val="00AC3930"/>
    <w:rsid w:val="00AC4F29"/>
    <w:rsid w:val="00AC714D"/>
    <w:rsid w:val="00AD6B14"/>
    <w:rsid w:val="00AE2D6D"/>
    <w:rsid w:val="00AF19B3"/>
    <w:rsid w:val="00AF4DB2"/>
    <w:rsid w:val="00B03FE7"/>
    <w:rsid w:val="00B0661B"/>
    <w:rsid w:val="00B121F4"/>
    <w:rsid w:val="00B143C8"/>
    <w:rsid w:val="00B313F3"/>
    <w:rsid w:val="00B42172"/>
    <w:rsid w:val="00B44B05"/>
    <w:rsid w:val="00B520B6"/>
    <w:rsid w:val="00B579F1"/>
    <w:rsid w:val="00B61411"/>
    <w:rsid w:val="00B836F3"/>
    <w:rsid w:val="00B84C13"/>
    <w:rsid w:val="00B85634"/>
    <w:rsid w:val="00B9255E"/>
    <w:rsid w:val="00B97686"/>
    <w:rsid w:val="00BA2F19"/>
    <w:rsid w:val="00BA75BB"/>
    <w:rsid w:val="00BE2638"/>
    <w:rsid w:val="00BF09C8"/>
    <w:rsid w:val="00BF62D2"/>
    <w:rsid w:val="00C03800"/>
    <w:rsid w:val="00C36C07"/>
    <w:rsid w:val="00C3713F"/>
    <w:rsid w:val="00C40D09"/>
    <w:rsid w:val="00C578A8"/>
    <w:rsid w:val="00C656F7"/>
    <w:rsid w:val="00C71DE7"/>
    <w:rsid w:val="00C72272"/>
    <w:rsid w:val="00C7716D"/>
    <w:rsid w:val="00C77A6F"/>
    <w:rsid w:val="00C9067D"/>
    <w:rsid w:val="00C911EF"/>
    <w:rsid w:val="00C96AF4"/>
    <w:rsid w:val="00CA2CF7"/>
    <w:rsid w:val="00CB0A96"/>
    <w:rsid w:val="00CB2171"/>
    <w:rsid w:val="00CB5CCF"/>
    <w:rsid w:val="00CC2A9F"/>
    <w:rsid w:val="00CC770A"/>
    <w:rsid w:val="00CD1034"/>
    <w:rsid w:val="00CD2E4F"/>
    <w:rsid w:val="00CD33D6"/>
    <w:rsid w:val="00CE1408"/>
    <w:rsid w:val="00CE3AFB"/>
    <w:rsid w:val="00CE495A"/>
    <w:rsid w:val="00D003DA"/>
    <w:rsid w:val="00D027B1"/>
    <w:rsid w:val="00D13620"/>
    <w:rsid w:val="00D30394"/>
    <w:rsid w:val="00D30D32"/>
    <w:rsid w:val="00D3477D"/>
    <w:rsid w:val="00D456DC"/>
    <w:rsid w:val="00D8170B"/>
    <w:rsid w:val="00D849E4"/>
    <w:rsid w:val="00DA099E"/>
    <w:rsid w:val="00DA153A"/>
    <w:rsid w:val="00DA67F0"/>
    <w:rsid w:val="00DA6C2F"/>
    <w:rsid w:val="00DC1F94"/>
    <w:rsid w:val="00DD12B8"/>
    <w:rsid w:val="00DD6782"/>
    <w:rsid w:val="00DE003E"/>
    <w:rsid w:val="00DE25C2"/>
    <w:rsid w:val="00E114D6"/>
    <w:rsid w:val="00E15485"/>
    <w:rsid w:val="00E24096"/>
    <w:rsid w:val="00E2483D"/>
    <w:rsid w:val="00E2627F"/>
    <w:rsid w:val="00E43C7F"/>
    <w:rsid w:val="00E527D7"/>
    <w:rsid w:val="00E579C0"/>
    <w:rsid w:val="00E92746"/>
    <w:rsid w:val="00E94A31"/>
    <w:rsid w:val="00EA65B9"/>
    <w:rsid w:val="00EA770C"/>
    <w:rsid w:val="00EB0390"/>
    <w:rsid w:val="00EC4308"/>
    <w:rsid w:val="00ED5E5A"/>
    <w:rsid w:val="00EF187B"/>
    <w:rsid w:val="00EF670E"/>
    <w:rsid w:val="00F04007"/>
    <w:rsid w:val="00F172A6"/>
    <w:rsid w:val="00F22534"/>
    <w:rsid w:val="00F312CD"/>
    <w:rsid w:val="00F31C0A"/>
    <w:rsid w:val="00F47F44"/>
    <w:rsid w:val="00F52725"/>
    <w:rsid w:val="00F6589D"/>
    <w:rsid w:val="00F70A23"/>
    <w:rsid w:val="00F7416A"/>
    <w:rsid w:val="00F93DA5"/>
    <w:rsid w:val="00F97502"/>
    <w:rsid w:val="00FA2E15"/>
    <w:rsid w:val="00FA5151"/>
    <w:rsid w:val="00FA6A72"/>
    <w:rsid w:val="00FB007F"/>
    <w:rsid w:val="00FC1F40"/>
    <w:rsid w:val="00FC3BF0"/>
    <w:rsid w:val="00FD1AA3"/>
    <w:rsid w:val="00FE583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53D87"/>
  <w15:docId w15:val="{0A74D017-E2FA-4688-88AE-07D11E05D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784A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84A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84A2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84A2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84A2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84A2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84A2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84A2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84A2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784A2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qFormat/>
    <w:rsid w:val="00784A2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qFormat/>
    <w:rsid w:val="00784A2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qFormat/>
    <w:rsid w:val="00784A2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qFormat/>
    <w:rsid w:val="00784A2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qFormat/>
    <w:rsid w:val="00784A2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qFormat/>
    <w:rsid w:val="00784A2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qFormat/>
    <w:rsid w:val="00784A2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qFormat/>
    <w:rsid w:val="00784A22"/>
    <w:rPr>
      <w:rFonts w:eastAsiaTheme="majorEastAsia" w:cstheme="majorBidi"/>
      <w:color w:val="272727" w:themeColor="text1" w:themeTint="D8"/>
    </w:rPr>
  </w:style>
  <w:style w:type="character" w:customStyle="1" w:styleId="TitoloCarattere">
    <w:name w:val="Titolo Carattere"/>
    <w:basedOn w:val="Carpredefinitoparagrafo"/>
    <w:link w:val="Titolo"/>
    <w:uiPriority w:val="10"/>
    <w:qFormat/>
    <w:rsid w:val="00784A22"/>
    <w:rPr>
      <w:rFonts w:asciiTheme="majorHAnsi" w:eastAsiaTheme="majorEastAsia" w:hAnsiTheme="majorHAnsi" w:cstheme="majorBidi"/>
      <w:spacing w:val="-10"/>
      <w:kern w:val="2"/>
      <w:sz w:val="56"/>
      <w:szCs w:val="56"/>
    </w:rPr>
  </w:style>
  <w:style w:type="character" w:customStyle="1" w:styleId="SottotitoloCarattere">
    <w:name w:val="Sottotitolo Carattere"/>
    <w:basedOn w:val="Carpredefinitoparagrafo"/>
    <w:link w:val="Sottotitolo"/>
    <w:uiPriority w:val="11"/>
    <w:qFormat/>
    <w:rsid w:val="00784A22"/>
    <w:rPr>
      <w:rFonts w:eastAsiaTheme="majorEastAsia" w:cstheme="majorBidi"/>
      <w:color w:val="595959" w:themeColor="text1" w:themeTint="A6"/>
      <w:spacing w:val="15"/>
      <w:sz w:val="28"/>
      <w:szCs w:val="28"/>
    </w:rPr>
  </w:style>
  <w:style w:type="character" w:customStyle="1" w:styleId="CitazioneCarattere">
    <w:name w:val="Citazione Carattere"/>
    <w:basedOn w:val="Carpredefinitoparagrafo"/>
    <w:link w:val="Citazione"/>
    <w:uiPriority w:val="29"/>
    <w:qFormat/>
    <w:rsid w:val="00784A22"/>
    <w:rPr>
      <w:i/>
      <w:iCs/>
      <w:color w:val="404040" w:themeColor="text1" w:themeTint="BF"/>
    </w:rPr>
  </w:style>
  <w:style w:type="character" w:styleId="Enfasiintensa">
    <w:name w:val="Intense Emphasis"/>
    <w:basedOn w:val="Carpredefinitoparagrafo"/>
    <w:uiPriority w:val="21"/>
    <w:qFormat/>
    <w:rsid w:val="00784A22"/>
    <w:rPr>
      <w:i/>
      <w:iCs/>
      <w:color w:val="0F4761" w:themeColor="accent1" w:themeShade="BF"/>
    </w:rPr>
  </w:style>
  <w:style w:type="character" w:customStyle="1" w:styleId="CitazioneintensaCarattere">
    <w:name w:val="Citazione intensa Carattere"/>
    <w:basedOn w:val="Carpredefinitoparagrafo"/>
    <w:link w:val="Citazioneintensa"/>
    <w:uiPriority w:val="30"/>
    <w:qFormat/>
    <w:rsid w:val="00784A22"/>
    <w:rPr>
      <w:i/>
      <w:iCs/>
      <w:color w:val="0F4761" w:themeColor="accent1" w:themeShade="BF"/>
    </w:rPr>
  </w:style>
  <w:style w:type="character" w:styleId="Riferimentointenso">
    <w:name w:val="Intense Reference"/>
    <w:basedOn w:val="Carpredefinitoparagrafo"/>
    <w:uiPriority w:val="32"/>
    <w:qFormat/>
    <w:rsid w:val="00784A22"/>
    <w:rPr>
      <w:b/>
      <w:bCs/>
      <w:smallCaps/>
      <w:color w:val="0F4761" w:themeColor="accent1" w:themeShade="BF"/>
      <w:spacing w:val="5"/>
    </w:rPr>
  </w:style>
  <w:style w:type="character" w:customStyle="1" w:styleId="TestonotaapidipaginaCarattere">
    <w:name w:val="Testo nota a piè di pagina Carattere"/>
    <w:basedOn w:val="Carpredefinitoparagrafo"/>
    <w:link w:val="VoetnoottekstChar1"/>
    <w:uiPriority w:val="99"/>
    <w:qFormat/>
    <w:rsid w:val="00784A22"/>
    <w:rPr>
      <w:rFonts w:ascii="Times New Roman" w:eastAsia="Times New Roman" w:hAnsi="Times New Roman"/>
      <w:kern w:val="0"/>
      <w:sz w:val="20"/>
      <w:szCs w:val="20"/>
      <w:lang w:val="it-IT" w:eastAsia="it-IT"/>
      <w14:ligatures w14:val="none"/>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qFormat/>
    <w:rsid w:val="00784A22"/>
    <w:rPr>
      <w:rFonts w:cs="Times New Roman"/>
      <w:vertAlign w:val="superscript"/>
    </w:rPr>
  </w:style>
  <w:style w:type="character" w:customStyle="1" w:styleId="TestonotaapidipaginaCarattere1">
    <w:name w:val="Testo nota a piè di pagina Carattere1"/>
    <w:basedOn w:val="Carpredefinitoparagrafo"/>
    <w:link w:val="Testonotaapidipagina"/>
    <w:uiPriority w:val="99"/>
    <w:qFormat/>
    <w:rsid w:val="00784A22"/>
    <w:rPr>
      <w:sz w:val="20"/>
      <w:szCs w:val="20"/>
    </w:rPr>
  </w:style>
  <w:style w:type="character" w:customStyle="1" w:styleId="CollegamentoInternet">
    <w:name w:val="Collegamento Internet"/>
    <w:basedOn w:val="Carpredefinitoparagrafo"/>
    <w:uiPriority w:val="99"/>
    <w:unhideWhenUsed/>
    <w:rsid w:val="00C3444C"/>
    <w:rPr>
      <w:color w:val="467886" w:themeColor="hyperlink"/>
      <w:u w:val="single"/>
    </w:rPr>
  </w:style>
  <w:style w:type="character" w:customStyle="1" w:styleId="IntestazioneCarattere">
    <w:name w:val="Intestazione Carattere"/>
    <w:basedOn w:val="Carpredefinitoparagrafo"/>
    <w:link w:val="Intestazione"/>
    <w:uiPriority w:val="99"/>
    <w:qFormat/>
    <w:rsid w:val="00091E16"/>
  </w:style>
  <w:style w:type="character" w:customStyle="1" w:styleId="PidipaginaCarattere">
    <w:name w:val="Piè di pagina Carattere"/>
    <w:basedOn w:val="Carpredefinitoparagrafo"/>
    <w:link w:val="Pidipagina"/>
    <w:uiPriority w:val="99"/>
    <w:qFormat/>
    <w:rsid w:val="00091E16"/>
  </w:style>
  <w:style w:type="character" w:customStyle="1" w:styleId="Caratteredellanota">
    <w:name w:val="Carattere della nota"/>
    <w:qFormat/>
    <w:rsid w:val="00091E16"/>
    <w:rPr>
      <w:vertAlign w:val="superscript"/>
    </w:rPr>
  </w:style>
  <w:style w:type="character" w:customStyle="1" w:styleId="ParagrafoelencoCarattere">
    <w:name w:val="Paragrafo elenco Carattere"/>
    <w:link w:val="Paragrafoelenco"/>
    <w:uiPriority w:val="34"/>
    <w:qFormat/>
    <w:locked/>
    <w:rsid w:val="00AB4BBC"/>
  </w:style>
  <w:style w:type="character" w:customStyle="1" w:styleId="Caratterinotaapidipagina">
    <w:name w:val="Caratteri nota a piè di pagina"/>
    <w:qFormat/>
    <w:rsid w:val="00B9318F"/>
  </w:style>
  <w:style w:type="character" w:customStyle="1" w:styleId="Saltoaindice">
    <w:name w:val="Salto a indice"/>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link w:val="TitoloCarattere"/>
    <w:uiPriority w:val="10"/>
    <w:qFormat/>
    <w:rsid w:val="00784A22"/>
    <w:pPr>
      <w:spacing w:after="80" w:line="240" w:lineRule="auto"/>
      <w:contextualSpacing/>
    </w:pPr>
    <w:rPr>
      <w:rFonts w:asciiTheme="majorHAnsi" w:eastAsiaTheme="majorEastAsia" w:hAnsiTheme="majorHAnsi" w:cstheme="majorBidi"/>
      <w:spacing w:val="-10"/>
      <w:sz w:val="56"/>
      <w:szCs w:val="56"/>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Sottotitolo">
    <w:name w:val="Subtitle"/>
    <w:basedOn w:val="Normale"/>
    <w:next w:val="Normale"/>
    <w:link w:val="SottotitoloCarattere"/>
    <w:uiPriority w:val="11"/>
    <w:qFormat/>
    <w:rsid w:val="00784A2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84A22"/>
    <w:pPr>
      <w:spacing w:before="160"/>
      <w:jc w:val="center"/>
    </w:pPr>
    <w:rPr>
      <w:i/>
      <w:iCs/>
      <w:color w:val="404040" w:themeColor="text1" w:themeTint="BF"/>
    </w:rPr>
  </w:style>
  <w:style w:type="paragraph" w:styleId="Paragrafoelenco">
    <w:name w:val="List Paragraph"/>
    <w:basedOn w:val="Normale"/>
    <w:link w:val="ParagrafoelencoCarattere"/>
    <w:uiPriority w:val="34"/>
    <w:qFormat/>
    <w:rsid w:val="00784A22"/>
    <w:pPr>
      <w:ind w:left="720"/>
      <w:contextualSpacing/>
    </w:pPr>
  </w:style>
  <w:style w:type="paragraph" w:styleId="Citazioneintensa">
    <w:name w:val="Intense Quote"/>
    <w:basedOn w:val="Normale"/>
    <w:next w:val="Normale"/>
    <w:link w:val="CitazioneintensaCarattere"/>
    <w:uiPriority w:val="30"/>
    <w:qFormat/>
    <w:rsid w:val="00784A22"/>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customStyle="1" w:styleId="VoetnoottekstChar1">
    <w:name w:val="Voetnoottekst Char1"/>
    <w:basedOn w:val="Normale"/>
    <w:next w:val="Testonotaapidipagina"/>
    <w:link w:val="TestonotaapidipaginaCarattere"/>
    <w:uiPriority w:val="99"/>
    <w:qFormat/>
    <w:rsid w:val="00784A22"/>
    <w:pPr>
      <w:spacing w:after="0" w:line="240" w:lineRule="auto"/>
    </w:pPr>
    <w:rPr>
      <w:rFonts w:ascii="Times New Roman" w:eastAsia="Times New Roman" w:hAnsi="Times New Roman"/>
      <w:kern w:val="0"/>
      <w:sz w:val="20"/>
      <w:szCs w:val="20"/>
      <w:lang w:eastAsia="it-IT"/>
      <w14:ligatures w14:val="none"/>
    </w:rPr>
  </w:style>
  <w:style w:type="paragraph" w:styleId="Testonotaapidipagina">
    <w:name w:val="footnote text"/>
    <w:basedOn w:val="Normale"/>
    <w:link w:val="TestonotaapidipaginaCarattere1"/>
    <w:uiPriority w:val="99"/>
    <w:unhideWhenUsed/>
    <w:rsid w:val="00784A22"/>
    <w:pPr>
      <w:spacing w:after="0" w:line="240" w:lineRule="auto"/>
    </w:pPr>
    <w:rPr>
      <w:sz w:val="20"/>
      <w:szCs w:val="20"/>
    </w:rPr>
  </w:style>
  <w:style w:type="paragraph" w:styleId="Titoloindice">
    <w:name w:val="index heading"/>
    <w:basedOn w:val="Titolo"/>
  </w:style>
  <w:style w:type="paragraph" w:styleId="Titolosommario">
    <w:name w:val="TOC Heading"/>
    <w:basedOn w:val="Titolo1"/>
    <w:next w:val="Normale"/>
    <w:uiPriority w:val="39"/>
    <w:unhideWhenUsed/>
    <w:qFormat/>
    <w:rsid w:val="00C3444C"/>
    <w:pPr>
      <w:spacing w:before="240" w:after="0"/>
      <w:outlineLvl w:val="9"/>
    </w:pPr>
    <w:rPr>
      <w:kern w:val="0"/>
      <w:sz w:val="32"/>
      <w:szCs w:val="32"/>
      <w:lang w:eastAsia="it-IT"/>
      <w14:ligatures w14:val="none"/>
    </w:rPr>
  </w:style>
  <w:style w:type="paragraph" w:styleId="Sommario2">
    <w:name w:val="toc 2"/>
    <w:basedOn w:val="Normale"/>
    <w:next w:val="Normale"/>
    <w:autoRedefine/>
    <w:uiPriority w:val="39"/>
    <w:unhideWhenUsed/>
    <w:rsid w:val="00C3444C"/>
    <w:pPr>
      <w:tabs>
        <w:tab w:val="right" w:leader="dot" w:pos="9628"/>
      </w:tabs>
      <w:spacing w:after="100"/>
      <w:ind w:left="220"/>
    </w:pPr>
    <w:rPr>
      <w:rFonts w:ascii="Calibri Light" w:eastAsia="Times New Roman" w:hAnsi="Calibri Light" w:cs="Calibri Light"/>
      <w:color w:val="215E99" w:themeColor="text2" w:themeTint="BF"/>
      <w:kern w:val="0"/>
      <w:lang w:eastAsia="it-IT"/>
      <w14:ligatures w14:val="none"/>
    </w:rPr>
  </w:style>
  <w:style w:type="paragraph" w:styleId="Sommario1">
    <w:name w:val="toc 1"/>
    <w:basedOn w:val="Normale"/>
    <w:next w:val="Normale"/>
    <w:autoRedefine/>
    <w:uiPriority w:val="39"/>
    <w:unhideWhenUsed/>
    <w:rsid w:val="00896A68"/>
    <w:pPr>
      <w:tabs>
        <w:tab w:val="left" w:pos="440"/>
        <w:tab w:val="right" w:leader="dot" w:pos="9628"/>
      </w:tabs>
      <w:spacing w:after="100"/>
    </w:pPr>
    <w:rPr>
      <w:rFonts w:ascii="Calibri Light" w:eastAsia="Times New Roman" w:hAnsi="Calibri Light" w:cs="Calibri Light"/>
      <w:kern w:val="0"/>
      <w:lang w:eastAsia="it-IT"/>
      <w14:ligatures w14:val="none"/>
    </w:rPr>
  </w:style>
  <w:style w:type="paragraph" w:styleId="Sommario3">
    <w:name w:val="toc 3"/>
    <w:basedOn w:val="Normale"/>
    <w:next w:val="Normale"/>
    <w:autoRedefine/>
    <w:uiPriority w:val="39"/>
    <w:unhideWhenUsed/>
    <w:rsid w:val="00745391"/>
    <w:pPr>
      <w:tabs>
        <w:tab w:val="right" w:leader="dot" w:pos="9628"/>
      </w:tabs>
      <w:spacing w:after="100"/>
      <w:ind w:left="440"/>
    </w:pPr>
    <w:rPr>
      <w:rFonts w:ascii="Calibri Light" w:eastAsia="Arial Unicode MS" w:hAnsi="Calibri Light" w:cs="Times New Roman"/>
      <w:i/>
      <w:iCs/>
      <w:kern w:val="0"/>
      <w:sz w:val="18"/>
      <w:szCs w:val="18"/>
      <w:lang w:eastAsia="it-IT"/>
      <w14:ligatures w14:val="none"/>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91E16"/>
    <w:pPr>
      <w:tabs>
        <w:tab w:val="center" w:pos="4819"/>
        <w:tab w:val="right" w:pos="9638"/>
      </w:tabs>
      <w:spacing w:after="0" w:line="240" w:lineRule="auto"/>
    </w:pPr>
  </w:style>
  <w:style w:type="paragraph" w:styleId="Pidipagina">
    <w:name w:val="footer"/>
    <w:basedOn w:val="Normale"/>
    <w:link w:val="PidipaginaCarattere"/>
    <w:uiPriority w:val="99"/>
    <w:unhideWhenUsed/>
    <w:rsid w:val="00091E16"/>
    <w:pPr>
      <w:tabs>
        <w:tab w:val="center" w:pos="4819"/>
        <w:tab w:val="right" w:pos="9638"/>
      </w:tabs>
      <w:spacing w:after="0" w:line="240" w:lineRule="auto"/>
    </w:pPr>
  </w:style>
  <w:style w:type="paragraph" w:customStyle="1" w:styleId="Testonotaapidipagina1">
    <w:name w:val="Testo nota a piè di pagina1"/>
    <w:basedOn w:val="Normale"/>
    <w:next w:val="Testonotaapidipagina"/>
    <w:uiPriority w:val="99"/>
    <w:qFormat/>
    <w:rsid w:val="00091E16"/>
    <w:pPr>
      <w:spacing w:after="0" w:line="240" w:lineRule="auto"/>
    </w:pPr>
    <w:rPr>
      <w:rFonts w:ascii="Times New Roman" w:eastAsia="Times New Roman" w:hAnsi="Times New Roman"/>
      <w:kern w:val="0"/>
      <w:sz w:val="20"/>
      <w:szCs w:val="20"/>
      <w14:ligatures w14:val="none"/>
    </w:rPr>
  </w:style>
  <w:style w:type="character" w:styleId="Rimandonotaapidipagina">
    <w:name w:val="footnote reference"/>
    <w:basedOn w:val="Carpredefinitoparagrafo"/>
    <w:uiPriority w:val="99"/>
    <w:semiHidden/>
    <w:unhideWhenUsed/>
    <w:rsid w:val="00C96AF4"/>
    <w:rPr>
      <w:vertAlign w:val="superscript"/>
    </w:rPr>
  </w:style>
  <w:style w:type="table" w:styleId="Grigliatabella">
    <w:name w:val="Table Grid"/>
    <w:basedOn w:val="Tabellanormale"/>
    <w:uiPriority w:val="39"/>
    <w:rsid w:val="00B97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327759"/>
    <w:rPr>
      <w:color w:val="467886" w:themeColor="hyperlink"/>
      <w:u w:val="single"/>
    </w:rPr>
  </w:style>
  <w:style w:type="character" w:styleId="Rimandocommento">
    <w:name w:val="annotation reference"/>
    <w:basedOn w:val="Carpredefinitoparagrafo"/>
    <w:uiPriority w:val="99"/>
    <w:semiHidden/>
    <w:unhideWhenUsed/>
    <w:rsid w:val="00A54401"/>
    <w:rPr>
      <w:sz w:val="16"/>
      <w:szCs w:val="16"/>
    </w:rPr>
  </w:style>
  <w:style w:type="paragraph" w:styleId="Testocommento">
    <w:name w:val="annotation text"/>
    <w:basedOn w:val="Normale"/>
    <w:link w:val="TestocommentoCarattere"/>
    <w:uiPriority w:val="99"/>
    <w:unhideWhenUsed/>
    <w:rsid w:val="00A54401"/>
    <w:pPr>
      <w:spacing w:line="240" w:lineRule="auto"/>
    </w:pPr>
    <w:rPr>
      <w:sz w:val="20"/>
      <w:szCs w:val="20"/>
    </w:rPr>
  </w:style>
  <w:style w:type="character" w:customStyle="1" w:styleId="TestocommentoCarattere">
    <w:name w:val="Testo commento Carattere"/>
    <w:basedOn w:val="Carpredefinitoparagrafo"/>
    <w:link w:val="Testocommento"/>
    <w:uiPriority w:val="99"/>
    <w:rsid w:val="00A54401"/>
    <w:rPr>
      <w:sz w:val="20"/>
      <w:szCs w:val="20"/>
    </w:rPr>
  </w:style>
  <w:style w:type="paragraph" w:styleId="Soggettocommento">
    <w:name w:val="annotation subject"/>
    <w:basedOn w:val="Testocommento"/>
    <w:next w:val="Testocommento"/>
    <w:link w:val="SoggettocommentoCarattere"/>
    <w:uiPriority w:val="99"/>
    <w:semiHidden/>
    <w:unhideWhenUsed/>
    <w:rsid w:val="00A54401"/>
    <w:rPr>
      <w:b/>
      <w:bCs/>
    </w:rPr>
  </w:style>
  <w:style w:type="character" w:customStyle="1" w:styleId="SoggettocommentoCarattere">
    <w:name w:val="Soggetto commento Carattere"/>
    <w:basedOn w:val="TestocommentoCarattere"/>
    <w:link w:val="Soggettocommento"/>
    <w:uiPriority w:val="99"/>
    <w:semiHidden/>
    <w:rsid w:val="00A54401"/>
    <w:rPr>
      <w:b/>
      <w:bCs/>
      <w:sz w:val="20"/>
      <w:szCs w:val="20"/>
    </w:rPr>
  </w:style>
  <w:style w:type="character" w:styleId="Menzionenonrisolta">
    <w:name w:val="Unresolved Mention"/>
    <w:basedOn w:val="Carpredefinitoparagrafo"/>
    <w:uiPriority w:val="99"/>
    <w:semiHidden/>
    <w:unhideWhenUsed/>
    <w:rsid w:val="00C038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6036">
      <w:bodyDiv w:val="1"/>
      <w:marLeft w:val="0"/>
      <w:marRight w:val="0"/>
      <w:marTop w:val="0"/>
      <w:marBottom w:val="0"/>
      <w:divBdr>
        <w:top w:val="none" w:sz="0" w:space="0" w:color="auto"/>
        <w:left w:val="none" w:sz="0" w:space="0" w:color="auto"/>
        <w:bottom w:val="none" w:sz="0" w:space="0" w:color="auto"/>
        <w:right w:val="none" w:sz="0" w:space="0" w:color="auto"/>
      </w:divBdr>
    </w:div>
    <w:div w:id="501120282">
      <w:bodyDiv w:val="1"/>
      <w:marLeft w:val="0"/>
      <w:marRight w:val="0"/>
      <w:marTop w:val="0"/>
      <w:marBottom w:val="0"/>
      <w:divBdr>
        <w:top w:val="none" w:sz="0" w:space="0" w:color="auto"/>
        <w:left w:val="none" w:sz="0" w:space="0" w:color="auto"/>
        <w:bottom w:val="none" w:sz="0" w:space="0" w:color="auto"/>
        <w:right w:val="none" w:sz="0" w:space="0" w:color="auto"/>
      </w:divBdr>
    </w:div>
    <w:div w:id="1005743078">
      <w:bodyDiv w:val="1"/>
      <w:marLeft w:val="0"/>
      <w:marRight w:val="0"/>
      <w:marTop w:val="0"/>
      <w:marBottom w:val="0"/>
      <w:divBdr>
        <w:top w:val="none" w:sz="0" w:space="0" w:color="auto"/>
        <w:left w:val="none" w:sz="0" w:space="0" w:color="auto"/>
        <w:bottom w:val="none" w:sz="0" w:space="0" w:color="auto"/>
        <w:right w:val="none" w:sz="0" w:space="0" w:color="auto"/>
      </w:divBdr>
    </w:div>
    <w:div w:id="1692947904">
      <w:bodyDiv w:val="1"/>
      <w:marLeft w:val="0"/>
      <w:marRight w:val="0"/>
      <w:marTop w:val="0"/>
      <w:marBottom w:val="0"/>
      <w:divBdr>
        <w:top w:val="none" w:sz="0" w:space="0" w:color="auto"/>
        <w:left w:val="none" w:sz="0" w:space="0" w:color="auto"/>
        <w:bottom w:val="none" w:sz="0" w:space="0" w:color="auto"/>
        <w:right w:val="none" w:sz="0" w:space="0" w:color="auto"/>
      </w:divBdr>
    </w:div>
    <w:div w:id="2039114821">
      <w:bodyDiv w:val="1"/>
      <w:marLeft w:val="0"/>
      <w:marRight w:val="0"/>
      <w:marTop w:val="0"/>
      <w:marBottom w:val="0"/>
      <w:divBdr>
        <w:top w:val="none" w:sz="0" w:space="0" w:color="auto"/>
        <w:left w:val="none" w:sz="0" w:space="0" w:color="auto"/>
        <w:bottom w:val="none" w:sz="0" w:space="0" w:color="auto"/>
        <w:right w:val="none" w:sz="0" w:space="0" w:color="auto"/>
      </w:divBdr>
    </w:div>
    <w:div w:id="2092657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IT/TXT/HTML/?uri=CELEX%3A02021R1060-202403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bosettiegatti.eu/info/norme/statali/2016_0175.htm" TargetMode="External"/><Relationship Id="rId4" Type="http://schemas.openxmlformats.org/officeDocument/2006/relationships/settings" Target="settings.xml"/><Relationship Id="rId9" Type="http://schemas.openxmlformats.org/officeDocument/2006/relationships/hyperlink" Target="https://eur-lex.europa.eu/legal-content/IT/TXT/HTML/?uri=CELEX%3A02021R1060-2024030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regional_policy/sources/reports/selection-operations/handbook-selection-operations.pdf" TargetMode="External"/><Relationship Id="rId2" Type="http://schemas.openxmlformats.org/officeDocument/2006/relationships/hyperlink" Target="https://acer.europa.eu/sites/default/files/documents/en/The_agency/Public_Procurement/OLAF_DOCS/Doc%2014%20Vademecum-public-procurement-Nov%202015-11_updated%20Feb%202016.pdf" TargetMode="External"/><Relationship Id="rId1" Type="http://schemas.openxmlformats.org/officeDocument/2006/relationships/hyperlink" Target="https://pninclusione21-27.lavoro.gov.it/sites/default/files/2023-10/Criteri%20di%20selezione.pdf" TargetMode="External"/><Relationship Id="rId4" Type="http://schemas.openxmlformats.org/officeDocument/2006/relationships/hyperlink" Target="https://pninclusione21-27.lavoro.gov.it/sites/default/files/2023-10/Criteri%20di%20selezione.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F5871-2FF0-4E82-AA6D-EAFADAEE2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26841</Words>
  <Characters>152996</Characters>
  <Application>Microsoft Office Word</Application>
  <DocSecurity>0</DocSecurity>
  <Lines>1274</Lines>
  <Paragraphs>358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Anonimo</dc:creator>
  <dc:description/>
  <cp:lastModifiedBy>Michela Fagioli</cp:lastModifiedBy>
  <cp:revision>3</cp:revision>
  <dcterms:created xsi:type="dcterms:W3CDTF">2025-05-16T13:21:00Z</dcterms:created>
  <dcterms:modified xsi:type="dcterms:W3CDTF">2025-05-16T14:19:00Z</dcterms:modified>
  <dc:language>it-IT</dc:language>
</cp:coreProperties>
</file>